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930F" w14:textId="77777777" w:rsidR="000E58F8" w:rsidRDefault="000E58F8" w:rsidP="00A54796">
      <w:pPr>
        <w:autoSpaceDE w:val="0"/>
        <w:autoSpaceDN w:val="0"/>
        <w:adjustRightInd w:val="0"/>
        <w:spacing w:after="0" w:line="240" w:lineRule="auto"/>
        <w:jc w:val="center"/>
        <w:rPr>
          <w:rFonts w:ascii="Arial" w:hAnsi="Arial" w:cs="Arial"/>
          <w:b/>
          <w:bCs/>
          <w:color w:val="000000"/>
          <w:sz w:val="28"/>
          <w:szCs w:val="28"/>
        </w:rPr>
      </w:pPr>
    </w:p>
    <w:p w14:paraId="260E5295" w14:textId="49AABBB5" w:rsidR="00A54796" w:rsidRDefault="00F548D7" w:rsidP="00A54796">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TEMPLATE</w:t>
      </w:r>
      <w:r w:rsidR="00A54796" w:rsidRPr="00A54796">
        <w:rPr>
          <w:rFonts w:ascii="Arial" w:hAnsi="Arial" w:cs="Arial"/>
          <w:b/>
          <w:bCs/>
          <w:color w:val="000000"/>
          <w:sz w:val="28"/>
          <w:szCs w:val="28"/>
        </w:rPr>
        <w:t xml:space="preserve"> LETTER OF </w:t>
      </w:r>
      <w:r w:rsidR="00954969">
        <w:rPr>
          <w:rFonts w:ascii="Arial" w:hAnsi="Arial" w:cs="Arial"/>
          <w:b/>
          <w:bCs/>
          <w:color w:val="000000"/>
          <w:sz w:val="28"/>
          <w:szCs w:val="28"/>
        </w:rPr>
        <w:t>APPEAL</w:t>
      </w:r>
      <w:r w:rsidR="00FA11E5">
        <w:rPr>
          <w:rFonts w:ascii="Arial" w:hAnsi="Arial" w:cs="Arial"/>
          <w:b/>
          <w:bCs/>
          <w:color w:val="000000"/>
          <w:sz w:val="28"/>
          <w:szCs w:val="28"/>
        </w:rPr>
        <w:t xml:space="preserve"> FOR </w:t>
      </w:r>
      <w:r w:rsidR="00EF411D">
        <w:rPr>
          <w:rFonts w:ascii="Arial" w:hAnsi="Arial" w:cs="Arial"/>
          <w:b/>
          <w:bCs/>
          <w:color w:val="000000"/>
          <w:sz w:val="28"/>
          <w:szCs w:val="28"/>
        </w:rPr>
        <w:t>ATOPIC DERMATITIS</w:t>
      </w:r>
    </w:p>
    <w:p w14:paraId="0E82F772" w14:textId="77777777" w:rsidR="00A54796" w:rsidRPr="00A54796" w:rsidRDefault="00A54796" w:rsidP="00A54796">
      <w:pPr>
        <w:autoSpaceDE w:val="0"/>
        <w:autoSpaceDN w:val="0"/>
        <w:adjustRightInd w:val="0"/>
        <w:spacing w:after="0" w:line="240" w:lineRule="auto"/>
        <w:jc w:val="center"/>
        <w:rPr>
          <w:rFonts w:ascii="Arial" w:hAnsi="Arial" w:cs="Arial"/>
          <w:color w:val="000000"/>
          <w:sz w:val="28"/>
          <w:szCs w:val="28"/>
        </w:rPr>
      </w:pPr>
    </w:p>
    <w:p w14:paraId="515B97AC" w14:textId="16A23721" w:rsidR="003C6028" w:rsidRDefault="003C6028" w:rsidP="00A547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When a prior authorization is denied, it can be appealed following the health plan’s process for appeals. </w:t>
      </w:r>
      <w:r w:rsidRPr="00373ABD">
        <w:rPr>
          <w:rFonts w:ascii="Arial" w:hAnsi="Arial" w:cs="Arial"/>
          <w:b/>
          <w:color w:val="000000"/>
          <w:sz w:val="24"/>
          <w:szCs w:val="24"/>
        </w:rPr>
        <w:t xml:space="preserve">Please refer to the prior </w:t>
      </w:r>
      <w:r w:rsidR="009E6373">
        <w:rPr>
          <w:rFonts w:ascii="Arial" w:hAnsi="Arial" w:cs="Arial"/>
          <w:b/>
          <w:color w:val="000000"/>
          <w:sz w:val="24"/>
          <w:szCs w:val="24"/>
        </w:rPr>
        <w:t xml:space="preserve">authorization denial letter to obtain the denial reason and </w:t>
      </w:r>
      <w:r w:rsidRPr="00373ABD">
        <w:rPr>
          <w:rFonts w:ascii="Arial" w:hAnsi="Arial" w:cs="Arial"/>
          <w:b/>
          <w:color w:val="000000"/>
          <w:sz w:val="24"/>
          <w:szCs w:val="24"/>
        </w:rPr>
        <w:t xml:space="preserve">information on the </w:t>
      </w:r>
      <w:r w:rsidR="009E6373">
        <w:rPr>
          <w:rFonts w:ascii="Arial" w:hAnsi="Arial" w:cs="Arial"/>
          <w:b/>
          <w:color w:val="000000"/>
          <w:sz w:val="24"/>
          <w:szCs w:val="24"/>
        </w:rPr>
        <w:t xml:space="preserve">plan’s </w:t>
      </w:r>
      <w:r w:rsidRPr="00373ABD">
        <w:rPr>
          <w:rFonts w:ascii="Arial" w:hAnsi="Arial" w:cs="Arial"/>
          <w:b/>
          <w:color w:val="000000"/>
          <w:sz w:val="24"/>
          <w:szCs w:val="24"/>
        </w:rPr>
        <w:t xml:space="preserve">appeal submission process. </w:t>
      </w:r>
      <w:r w:rsidR="0055504A">
        <w:rPr>
          <w:rFonts w:ascii="Arial" w:hAnsi="Arial" w:cs="Arial"/>
          <w:b/>
          <w:color w:val="000000"/>
          <w:sz w:val="24"/>
          <w:szCs w:val="24"/>
        </w:rPr>
        <w:br/>
      </w:r>
      <w:r>
        <w:rPr>
          <w:rFonts w:ascii="Arial" w:hAnsi="Arial" w:cs="Arial"/>
          <w:color w:val="000000"/>
          <w:sz w:val="24"/>
          <w:szCs w:val="24"/>
        </w:rPr>
        <w:t>The denial reason</w:t>
      </w:r>
      <w:r w:rsidR="009E6373">
        <w:rPr>
          <w:rFonts w:ascii="Arial" w:hAnsi="Arial" w:cs="Arial"/>
          <w:color w:val="000000"/>
          <w:sz w:val="24"/>
          <w:szCs w:val="24"/>
        </w:rPr>
        <w:t xml:space="preserve"> </w:t>
      </w:r>
      <w:r w:rsidR="00373ABD">
        <w:rPr>
          <w:rFonts w:ascii="Arial" w:hAnsi="Arial" w:cs="Arial"/>
          <w:color w:val="000000"/>
          <w:sz w:val="24"/>
          <w:szCs w:val="24"/>
        </w:rPr>
        <w:t xml:space="preserve">should be directly addressed in the appeal letter. </w:t>
      </w:r>
    </w:p>
    <w:p w14:paraId="41D6715C" w14:textId="77777777" w:rsidR="00A54796" w:rsidRPr="006A5C4E" w:rsidRDefault="00A54796" w:rsidP="00A54796">
      <w:pPr>
        <w:autoSpaceDE w:val="0"/>
        <w:autoSpaceDN w:val="0"/>
        <w:adjustRightInd w:val="0"/>
        <w:spacing w:after="0" w:line="240" w:lineRule="auto"/>
        <w:rPr>
          <w:rFonts w:ascii="Arial" w:hAnsi="Arial" w:cs="Arial"/>
          <w:color w:val="000000"/>
          <w:sz w:val="24"/>
          <w:szCs w:val="24"/>
        </w:rPr>
      </w:pPr>
    </w:p>
    <w:p w14:paraId="5AC7A206" w14:textId="1D010318" w:rsidR="003C6028" w:rsidRDefault="00A54796" w:rsidP="00A54796">
      <w:pPr>
        <w:autoSpaceDE w:val="0"/>
        <w:autoSpaceDN w:val="0"/>
        <w:adjustRightInd w:val="0"/>
        <w:spacing w:after="0" w:line="240" w:lineRule="auto"/>
        <w:rPr>
          <w:rFonts w:ascii="Arial" w:hAnsi="Arial" w:cs="Arial"/>
          <w:color w:val="000000"/>
          <w:sz w:val="24"/>
          <w:szCs w:val="24"/>
        </w:rPr>
      </w:pPr>
      <w:r w:rsidRPr="006A5C4E">
        <w:rPr>
          <w:rFonts w:ascii="Arial" w:hAnsi="Arial" w:cs="Arial"/>
          <w:color w:val="000000"/>
          <w:sz w:val="24"/>
          <w:szCs w:val="24"/>
        </w:rPr>
        <w:t xml:space="preserve">The prescriber should refer to the </w:t>
      </w:r>
      <w:r w:rsidR="006A5C4E">
        <w:rPr>
          <w:rFonts w:ascii="Arial" w:hAnsi="Arial" w:cs="Arial"/>
          <w:color w:val="000000"/>
          <w:sz w:val="24"/>
          <w:szCs w:val="24"/>
        </w:rPr>
        <w:t>F</w:t>
      </w:r>
      <w:r w:rsidRPr="006A5C4E">
        <w:rPr>
          <w:rFonts w:ascii="Arial" w:hAnsi="Arial" w:cs="Arial"/>
          <w:color w:val="000000"/>
          <w:sz w:val="24"/>
          <w:szCs w:val="24"/>
        </w:rPr>
        <w:t xml:space="preserve">ull Prescribing Information </w:t>
      </w:r>
      <w:r w:rsidR="00EB692F">
        <w:rPr>
          <w:rFonts w:ascii="Arial" w:hAnsi="Arial" w:cs="Arial"/>
          <w:color w:val="000000"/>
          <w:sz w:val="24"/>
          <w:szCs w:val="24"/>
        </w:rPr>
        <w:t>for OPZELURA</w:t>
      </w:r>
      <w:r w:rsidR="00E733EA" w:rsidRPr="00E733EA">
        <w:rPr>
          <w:rFonts w:ascii="Arial" w:hAnsi="Arial" w:cs="Arial"/>
          <w:color w:val="000000"/>
          <w:sz w:val="24"/>
          <w:szCs w:val="24"/>
          <w:vertAlign w:val="superscript"/>
        </w:rPr>
        <w:t>®</w:t>
      </w:r>
      <w:r w:rsidR="00EB692F">
        <w:rPr>
          <w:rFonts w:ascii="Arial" w:hAnsi="Arial" w:cs="Arial"/>
          <w:color w:val="000000"/>
          <w:sz w:val="24"/>
          <w:szCs w:val="24"/>
        </w:rPr>
        <w:t xml:space="preserve"> </w:t>
      </w:r>
      <w:r w:rsidRPr="006A5C4E">
        <w:rPr>
          <w:rFonts w:ascii="Arial" w:hAnsi="Arial" w:cs="Arial"/>
          <w:color w:val="000000"/>
          <w:sz w:val="24"/>
          <w:szCs w:val="24"/>
        </w:rPr>
        <w:t xml:space="preserve">when determining whether the product is medically appropriate for a patient. </w:t>
      </w:r>
    </w:p>
    <w:p w14:paraId="379FA496" w14:textId="77777777" w:rsidR="003C6028" w:rsidRDefault="003C6028" w:rsidP="00A54796">
      <w:pPr>
        <w:autoSpaceDE w:val="0"/>
        <w:autoSpaceDN w:val="0"/>
        <w:adjustRightInd w:val="0"/>
        <w:spacing w:after="0" w:line="240" w:lineRule="auto"/>
        <w:rPr>
          <w:rFonts w:ascii="Arial" w:hAnsi="Arial" w:cs="Arial"/>
          <w:color w:val="000000"/>
          <w:sz w:val="24"/>
          <w:szCs w:val="24"/>
        </w:rPr>
      </w:pPr>
    </w:p>
    <w:p w14:paraId="0279D142" w14:textId="5113AECC" w:rsidR="009E6373" w:rsidRDefault="003C6028" w:rsidP="003C6028">
      <w:pPr>
        <w:autoSpaceDE w:val="0"/>
        <w:autoSpaceDN w:val="0"/>
        <w:adjustRightInd w:val="0"/>
        <w:spacing w:after="0" w:line="240" w:lineRule="auto"/>
        <w:rPr>
          <w:rFonts w:ascii="Arial" w:hAnsi="Arial" w:cs="Arial"/>
          <w:color w:val="000000"/>
          <w:sz w:val="24"/>
          <w:szCs w:val="24"/>
        </w:rPr>
      </w:pPr>
      <w:r w:rsidRPr="006A5C4E">
        <w:rPr>
          <w:rFonts w:ascii="Arial" w:hAnsi="Arial" w:cs="Arial"/>
          <w:color w:val="000000"/>
          <w:sz w:val="24"/>
          <w:szCs w:val="24"/>
        </w:rPr>
        <w:t xml:space="preserve">The following </w:t>
      </w:r>
      <w:r w:rsidR="008733B9">
        <w:rPr>
          <w:rFonts w:ascii="Arial" w:hAnsi="Arial" w:cs="Arial"/>
          <w:color w:val="000000"/>
          <w:sz w:val="24"/>
          <w:szCs w:val="24"/>
        </w:rPr>
        <w:t xml:space="preserve">template </w:t>
      </w:r>
      <w:r w:rsidRPr="006A5C4E">
        <w:rPr>
          <w:rFonts w:ascii="Arial" w:hAnsi="Arial" w:cs="Arial"/>
          <w:color w:val="000000"/>
          <w:sz w:val="24"/>
          <w:szCs w:val="24"/>
        </w:rPr>
        <w:t xml:space="preserve">letter is only intended as a </w:t>
      </w:r>
      <w:r w:rsidR="008B2FBD">
        <w:rPr>
          <w:rFonts w:ascii="Arial" w:hAnsi="Arial" w:cs="Arial"/>
          <w:color w:val="000000"/>
          <w:sz w:val="24"/>
          <w:szCs w:val="24"/>
        </w:rPr>
        <w:t>SAMPLE</w:t>
      </w:r>
      <w:r w:rsidRPr="006A5C4E">
        <w:rPr>
          <w:rFonts w:ascii="Arial" w:hAnsi="Arial" w:cs="Arial"/>
          <w:color w:val="000000"/>
          <w:sz w:val="24"/>
          <w:szCs w:val="24"/>
        </w:rPr>
        <w:t xml:space="preserve"> Letter of Appeal </w:t>
      </w:r>
      <w:r w:rsidR="00DA2311">
        <w:rPr>
          <w:rFonts w:ascii="Arial" w:hAnsi="Arial" w:cs="Arial"/>
          <w:color w:val="000000"/>
          <w:sz w:val="24"/>
          <w:szCs w:val="24"/>
        </w:rPr>
        <w:t xml:space="preserve">for </w:t>
      </w:r>
      <w:r w:rsidR="00EF411D">
        <w:rPr>
          <w:rFonts w:ascii="Arial" w:hAnsi="Arial" w:cs="Arial"/>
          <w:color w:val="000000"/>
          <w:sz w:val="24"/>
          <w:szCs w:val="24"/>
        </w:rPr>
        <w:t>mild to moderate atopic dermatitis</w:t>
      </w:r>
      <w:r w:rsidR="00DA2311">
        <w:rPr>
          <w:rFonts w:ascii="Arial" w:hAnsi="Arial" w:cs="Arial"/>
          <w:color w:val="000000"/>
          <w:sz w:val="24"/>
          <w:szCs w:val="24"/>
        </w:rPr>
        <w:t xml:space="preserve"> </w:t>
      </w:r>
      <w:r w:rsidRPr="006A5C4E">
        <w:rPr>
          <w:rFonts w:ascii="Arial" w:hAnsi="Arial" w:cs="Arial"/>
          <w:color w:val="000000"/>
          <w:sz w:val="24"/>
          <w:szCs w:val="24"/>
        </w:rPr>
        <w:t>and outlines the information a payer may</w:t>
      </w:r>
      <w:r w:rsidR="009E6373">
        <w:rPr>
          <w:rFonts w:ascii="Arial" w:hAnsi="Arial" w:cs="Arial"/>
          <w:color w:val="000000"/>
          <w:sz w:val="24"/>
          <w:szCs w:val="24"/>
        </w:rPr>
        <w:t xml:space="preserve"> need when </w:t>
      </w:r>
      <w:r w:rsidR="008B2FBD">
        <w:rPr>
          <w:rFonts w:ascii="Arial" w:hAnsi="Arial" w:cs="Arial"/>
          <w:color w:val="000000"/>
          <w:sz w:val="24"/>
          <w:szCs w:val="24"/>
        </w:rPr>
        <w:br/>
      </w:r>
      <w:r w:rsidR="009E6373">
        <w:rPr>
          <w:rFonts w:ascii="Arial" w:hAnsi="Arial" w:cs="Arial"/>
          <w:color w:val="000000"/>
          <w:sz w:val="24"/>
          <w:szCs w:val="24"/>
        </w:rPr>
        <w:t>reviewing an appeal</w:t>
      </w:r>
      <w:r w:rsidRPr="006A5C4E">
        <w:rPr>
          <w:rFonts w:ascii="Arial" w:hAnsi="Arial" w:cs="Arial"/>
          <w:color w:val="000000"/>
          <w:sz w:val="24"/>
          <w:szCs w:val="24"/>
        </w:rPr>
        <w:t>.</w:t>
      </w:r>
      <w:r>
        <w:rPr>
          <w:rFonts w:ascii="Arial" w:hAnsi="Arial" w:cs="Arial"/>
          <w:color w:val="000000"/>
          <w:sz w:val="24"/>
          <w:szCs w:val="24"/>
        </w:rPr>
        <w:t xml:space="preserve"> </w:t>
      </w:r>
    </w:p>
    <w:p w14:paraId="165D7E63" w14:textId="77777777" w:rsidR="009E6373" w:rsidRDefault="009E6373" w:rsidP="003C6028">
      <w:pPr>
        <w:autoSpaceDE w:val="0"/>
        <w:autoSpaceDN w:val="0"/>
        <w:adjustRightInd w:val="0"/>
        <w:spacing w:after="0" w:line="240" w:lineRule="auto"/>
        <w:rPr>
          <w:rFonts w:ascii="Arial" w:hAnsi="Arial" w:cs="Arial"/>
          <w:color w:val="000000"/>
          <w:sz w:val="24"/>
          <w:szCs w:val="24"/>
        </w:rPr>
      </w:pPr>
    </w:p>
    <w:p w14:paraId="1BC6524B" w14:textId="77777777" w:rsidR="00A54796" w:rsidRDefault="00A54796" w:rsidP="003C6028">
      <w:pPr>
        <w:autoSpaceDE w:val="0"/>
        <w:autoSpaceDN w:val="0"/>
        <w:adjustRightInd w:val="0"/>
        <w:spacing w:after="0" w:line="240" w:lineRule="auto"/>
        <w:rPr>
          <w:rFonts w:ascii="Arial" w:hAnsi="Arial" w:cs="Arial"/>
          <w:color w:val="000000"/>
          <w:sz w:val="24"/>
          <w:szCs w:val="24"/>
        </w:rPr>
      </w:pPr>
      <w:r w:rsidRPr="006A5C4E">
        <w:rPr>
          <w:rFonts w:ascii="Arial" w:hAnsi="Arial" w:cs="Arial"/>
          <w:color w:val="000000"/>
          <w:sz w:val="24"/>
          <w:szCs w:val="24"/>
        </w:rPr>
        <w:t>The prescriber is responsible for customiz</w:t>
      </w:r>
      <w:r w:rsidR="003C6028">
        <w:rPr>
          <w:rFonts w:ascii="Arial" w:hAnsi="Arial" w:cs="Arial"/>
          <w:color w:val="000000"/>
          <w:sz w:val="24"/>
          <w:szCs w:val="24"/>
        </w:rPr>
        <w:t>ing</w:t>
      </w:r>
      <w:r w:rsidRPr="006A5C4E">
        <w:rPr>
          <w:rFonts w:ascii="Arial" w:hAnsi="Arial" w:cs="Arial"/>
          <w:color w:val="000000"/>
          <w:sz w:val="24"/>
          <w:szCs w:val="24"/>
        </w:rPr>
        <w:t xml:space="preserve"> all bracketed information in </w:t>
      </w:r>
      <w:r w:rsidR="0040045C" w:rsidRPr="006A5C4E">
        <w:rPr>
          <w:rFonts w:ascii="Arial" w:hAnsi="Arial" w:cs="Arial"/>
          <w:color w:val="000000"/>
          <w:sz w:val="24"/>
          <w:szCs w:val="24"/>
        </w:rPr>
        <w:t xml:space="preserve">magenta </w:t>
      </w:r>
      <w:r w:rsidRPr="006A5C4E">
        <w:rPr>
          <w:rFonts w:ascii="Arial" w:hAnsi="Arial" w:cs="Arial"/>
          <w:color w:val="000000"/>
          <w:sz w:val="24"/>
          <w:szCs w:val="24"/>
        </w:rPr>
        <w:t xml:space="preserve">with the appropriate information. </w:t>
      </w:r>
    </w:p>
    <w:p w14:paraId="224FC5D0" w14:textId="77777777" w:rsidR="003C6028" w:rsidRDefault="003C6028" w:rsidP="00A54796">
      <w:pPr>
        <w:autoSpaceDE w:val="0"/>
        <w:autoSpaceDN w:val="0"/>
        <w:adjustRightInd w:val="0"/>
        <w:spacing w:after="0" w:line="240" w:lineRule="auto"/>
        <w:rPr>
          <w:rFonts w:ascii="Arial" w:hAnsi="Arial" w:cs="Arial"/>
          <w:color w:val="000000"/>
          <w:sz w:val="24"/>
          <w:szCs w:val="24"/>
        </w:rPr>
      </w:pPr>
    </w:p>
    <w:p w14:paraId="6082F8FE" w14:textId="1B5B436C" w:rsidR="0013701F" w:rsidRDefault="00252EC0" w:rsidP="00252EC0">
      <w:pPr>
        <w:autoSpaceDE w:val="0"/>
        <w:autoSpaceDN w:val="0"/>
        <w:adjustRightInd w:val="0"/>
        <w:spacing w:after="0" w:line="240" w:lineRule="auto"/>
        <w:rPr>
          <w:rFonts w:ascii="Arial" w:hAnsi="Arial" w:cs="Arial"/>
          <w:b/>
          <w:bCs/>
          <w:color w:val="000000" w:themeColor="text1"/>
          <w:sz w:val="24"/>
          <w:szCs w:val="24"/>
        </w:rPr>
      </w:pPr>
      <w:r w:rsidRPr="00AE2730">
        <w:rPr>
          <w:rFonts w:ascii="Arial" w:hAnsi="Arial" w:cs="Arial"/>
          <w:b/>
          <w:bCs/>
          <w:color w:val="000000" w:themeColor="text1"/>
          <w:sz w:val="24"/>
          <w:szCs w:val="24"/>
        </w:rPr>
        <w:t xml:space="preserve">Please see </w:t>
      </w:r>
      <w:hyperlink r:id="rId10" w:history="1">
        <w:r w:rsidRPr="00D8194A">
          <w:rPr>
            <w:rStyle w:val="Hyperlink"/>
            <w:rFonts w:ascii="Arial" w:hAnsi="Arial" w:cs="Arial"/>
            <w:b/>
            <w:bCs/>
            <w:color w:val="auto"/>
            <w:sz w:val="24"/>
            <w:szCs w:val="24"/>
          </w:rPr>
          <w:t>Full Prescribing Information</w:t>
        </w:r>
      </w:hyperlink>
      <w:r w:rsidRPr="00D8194A">
        <w:rPr>
          <w:rFonts w:ascii="Arial" w:hAnsi="Arial" w:cs="Arial"/>
          <w:b/>
          <w:bCs/>
          <w:sz w:val="24"/>
          <w:szCs w:val="24"/>
        </w:rPr>
        <w:t xml:space="preserve">, </w:t>
      </w:r>
      <w:r w:rsidRPr="00AE2730">
        <w:rPr>
          <w:rFonts w:ascii="Arial" w:hAnsi="Arial" w:cs="Arial"/>
          <w:b/>
          <w:bCs/>
          <w:color w:val="000000" w:themeColor="text1"/>
          <w:sz w:val="24"/>
          <w:szCs w:val="24"/>
        </w:rPr>
        <w:t>including Boxed Warning,</w:t>
      </w:r>
    </w:p>
    <w:p w14:paraId="696489BD" w14:textId="3579E1ED" w:rsidR="00252EC0" w:rsidRDefault="00252EC0" w:rsidP="00252EC0">
      <w:pPr>
        <w:autoSpaceDE w:val="0"/>
        <w:autoSpaceDN w:val="0"/>
        <w:adjustRightInd w:val="0"/>
        <w:spacing w:after="0" w:line="240" w:lineRule="auto"/>
        <w:rPr>
          <w:rFonts w:ascii="Arial" w:hAnsi="Arial" w:cs="Arial"/>
          <w:b/>
          <w:bCs/>
          <w:color w:val="000000" w:themeColor="text1"/>
          <w:sz w:val="24"/>
          <w:szCs w:val="24"/>
        </w:rPr>
      </w:pPr>
      <w:r w:rsidRPr="00AE2730">
        <w:rPr>
          <w:rFonts w:ascii="Arial" w:hAnsi="Arial" w:cs="Arial"/>
          <w:b/>
          <w:bCs/>
          <w:color w:val="000000" w:themeColor="text1"/>
          <w:sz w:val="24"/>
          <w:szCs w:val="24"/>
        </w:rPr>
        <w:t xml:space="preserve">and </w:t>
      </w:r>
      <w:hyperlink r:id="rId11" w:history="1">
        <w:r w:rsidRPr="00AE2730">
          <w:rPr>
            <w:rStyle w:val="Hyperlink"/>
            <w:rFonts w:ascii="Arial" w:hAnsi="Arial" w:cs="Arial"/>
            <w:b/>
            <w:bCs/>
            <w:color w:val="000000" w:themeColor="text1"/>
            <w:sz w:val="24"/>
            <w:szCs w:val="24"/>
          </w:rPr>
          <w:t>Medication Guide</w:t>
        </w:r>
      </w:hyperlink>
      <w:r w:rsidRPr="00AE2730">
        <w:rPr>
          <w:rFonts w:ascii="Arial" w:hAnsi="Arial" w:cs="Arial"/>
          <w:b/>
          <w:bCs/>
          <w:color w:val="000000" w:themeColor="text1"/>
          <w:sz w:val="24"/>
          <w:szCs w:val="24"/>
        </w:rPr>
        <w:t xml:space="preserve"> for OPZELURA.</w:t>
      </w:r>
    </w:p>
    <w:p w14:paraId="5104F4F2" w14:textId="77777777" w:rsidR="003C6028" w:rsidRPr="00AE2730" w:rsidRDefault="003C6028" w:rsidP="00252EC0">
      <w:pPr>
        <w:autoSpaceDE w:val="0"/>
        <w:autoSpaceDN w:val="0"/>
        <w:adjustRightInd w:val="0"/>
        <w:spacing w:after="0" w:line="240" w:lineRule="auto"/>
        <w:rPr>
          <w:rFonts w:ascii="Arial" w:hAnsi="Arial" w:cs="Arial"/>
          <w:b/>
          <w:bCs/>
          <w:color w:val="000000" w:themeColor="text1"/>
          <w:sz w:val="24"/>
          <w:szCs w:val="24"/>
        </w:rPr>
      </w:pPr>
    </w:p>
    <w:p w14:paraId="4635C739" w14:textId="77777777" w:rsidR="006A5C4E" w:rsidRPr="006A5C4E" w:rsidRDefault="006A5C4E" w:rsidP="00A54796">
      <w:pPr>
        <w:autoSpaceDE w:val="0"/>
        <w:autoSpaceDN w:val="0"/>
        <w:adjustRightInd w:val="0"/>
        <w:spacing w:after="0" w:line="240" w:lineRule="auto"/>
        <w:rPr>
          <w:rFonts w:ascii="Arial" w:hAnsi="Arial" w:cs="Arial"/>
          <w:color w:val="000000"/>
          <w:sz w:val="24"/>
          <w:szCs w:val="24"/>
        </w:rPr>
      </w:pPr>
    </w:p>
    <w:p w14:paraId="6B045BE6" w14:textId="77777777" w:rsidR="00BF7491" w:rsidRDefault="00BF7491" w:rsidP="00BF7491">
      <w:pPr>
        <w:autoSpaceDE w:val="0"/>
        <w:autoSpaceDN w:val="0"/>
        <w:adjustRightInd w:val="0"/>
        <w:spacing w:after="0" w:line="240" w:lineRule="auto"/>
        <w:rPr>
          <w:rFonts w:ascii="Arial" w:hAnsi="Arial" w:cs="Arial"/>
          <w:color w:val="D9117E"/>
        </w:rPr>
      </w:pPr>
    </w:p>
    <w:p w14:paraId="29B531E9" w14:textId="77777777" w:rsidR="00BF7491" w:rsidRDefault="00BF7491" w:rsidP="00BF7491">
      <w:pPr>
        <w:autoSpaceDE w:val="0"/>
        <w:autoSpaceDN w:val="0"/>
        <w:adjustRightInd w:val="0"/>
        <w:spacing w:after="0" w:line="240" w:lineRule="auto"/>
        <w:rPr>
          <w:rFonts w:ascii="Arial" w:hAnsi="Arial" w:cs="Arial"/>
          <w:color w:val="D9117E"/>
        </w:rPr>
      </w:pPr>
    </w:p>
    <w:p w14:paraId="262D31C8" w14:textId="77777777" w:rsidR="00BF7491" w:rsidRDefault="00BF7491" w:rsidP="00BF7491">
      <w:pPr>
        <w:autoSpaceDE w:val="0"/>
        <w:autoSpaceDN w:val="0"/>
        <w:adjustRightInd w:val="0"/>
        <w:spacing w:after="0" w:line="240" w:lineRule="auto"/>
        <w:rPr>
          <w:rFonts w:ascii="Arial" w:hAnsi="Arial" w:cs="Arial"/>
          <w:color w:val="D9117E"/>
        </w:rPr>
      </w:pPr>
    </w:p>
    <w:p w14:paraId="36EDA610" w14:textId="77777777" w:rsidR="00BF7491" w:rsidRDefault="00BF7491" w:rsidP="00BF7491">
      <w:pPr>
        <w:autoSpaceDE w:val="0"/>
        <w:autoSpaceDN w:val="0"/>
        <w:adjustRightInd w:val="0"/>
        <w:spacing w:after="0" w:line="240" w:lineRule="auto"/>
        <w:rPr>
          <w:rFonts w:ascii="Arial" w:hAnsi="Arial" w:cs="Arial"/>
          <w:color w:val="D9117E"/>
        </w:rPr>
      </w:pPr>
    </w:p>
    <w:p w14:paraId="22A7A066" w14:textId="77777777" w:rsidR="00BF7491" w:rsidRDefault="00BF7491" w:rsidP="00BF7491">
      <w:pPr>
        <w:autoSpaceDE w:val="0"/>
        <w:autoSpaceDN w:val="0"/>
        <w:adjustRightInd w:val="0"/>
        <w:spacing w:after="0" w:line="240" w:lineRule="auto"/>
        <w:rPr>
          <w:rFonts w:ascii="Arial" w:hAnsi="Arial" w:cs="Arial"/>
          <w:color w:val="D9117E"/>
        </w:rPr>
      </w:pPr>
    </w:p>
    <w:p w14:paraId="77B4826C" w14:textId="77777777" w:rsidR="00BF7491" w:rsidRDefault="00BF7491" w:rsidP="00BF7491">
      <w:pPr>
        <w:autoSpaceDE w:val="0"/>
        <w:autoSpaceDN w:val="0"/>
        <w:adjustRightInd w:val="0"/>
        <w:spacing w:after="0" w:line="240" w:lineRule="auto"/>
        <w:rPr>
          <w:rFonts w:ascii="Arial" w:hAnsi="Arial" w:cs="Arial"/>
          <w:color w:val="D9117E"/>
        </w:rPr>
      </w:pPr>
    </w:p>
    <w:p w14:paraId="0623F982" w14:textId="77777777" w:rsidR="00BF7491" w:rsidRDefault="00BF7491" w:rsidP="00BF7491">
      <w:pPr>
        <w:autoSpaceDE w:val="0"/>
        <w:autoSpaceDN w:val="0"/>
        <w:adjustRightInd w:val="0"/>
        <w:spacing w:after="0" w:line="240" w:lineRule="auto"/>
        <w:rPr>
          <w:rFonts w:ascii="Arial" w:hAnsi="Arial" w:cs="Arial"/>
          <w:color w:val="D9117E"/>
        </w:rPr>
      </w:pPr>
    </w:p>
    <w:p w14:paraId="646CA5D0" w14:textId="77777777" w:rsidR="00BF7491" w:rsidRDefault="00BF7491" w:rsidP="00BF7491">
      <w:pPr>
        <w:autoSpaceDE w:val="0"/>
        <w:autoSpaceDN w:val="0"/>
        <w:adjustRightInd w:val="0"/>
        <w:spacing w:after="0" w:line="240" w:lineRule="auto"/>
        <w:rPr>
          <w:rFonts w:ascii="Arial" w:hAnsi="Arial" w:cs="Arial"/>
          <w:color w:val="D9117E"/>
        </w:rPr>
      </w:pPr>
    </w:p>
    <w:p w14:paraId="2D8EF83D" w14:textId="77777777" w:rsidR="00BF7491" w:rsidRDefault="00BF7491" w:rsidP="00BF7491">
      <w:pPr>
        <w:autoSpaceDE w:val="0"/>
        <w:autoSpaceDN w:val="0"/>
        <w:adjustRightInd w:val="0"/>
        <w:spacing w:after="0" w:line="240" w:lineRule="auto"/>
        <w:rPr>
          <w:rFonts w:ascii="Arial" w:hAnsi="Arial" w:cs="Arial"/>
          <w:color w:val="D9117E"/>
        </w:rPr>
      </w:pPr>
    </w:p>
    <w:p w14:paraId="0C091E5D" w14:textId="77777777" w:rsidR="00BF7491" w:rsidRDefault="00BF7491" w:rsidP="00BF7491">
      <w:pPr>
        <w:autoSpaceDE w:val="0"/>
        <w:autoSpaceDN w:val="0"/>
        <w:adjustRightInd w:val="0"/>
        <w:spacing w:after="0" w:line="240" w:lineRule="auto"/>
        <w:rPr>
          <w:rFonts w:ascii="Arial" w:hAnsi="Arial" w:cs="Arial"/>
          <w:color w:val="D9117E"/>
        </w:rPr>
      </w:pPr>
    </w:p>
    <w:p w14:paraId="76EE9066" w14:textId="77777777" w:rsidR="00BF7491" w:rsidRDefault="00BF7491" w:rsidP="00BF7491">
      <w:pPr>
        <w:autoSpaceDE w:val="0"/>
        <w:autoSpaceDN w:val="0"/>
        <w:adjustRightInd w:val="0"/>
        <w:spacing w:after="0" w:line="240" w:lineRule="auto"/>
        <w:rPr>
          <w:rFonts w:ascii="Arial" w:hAnsi="Arial" w:cs="Arial"/>
          <w:color w:val="D9117E"/>
        </w:rPr>
      </w:pPr>
    </w:p>
    <w:p w14:paraId="1781F9EF" w14:textId="77777777" w:rsidR="00BF7491" w:rsidRDefault="00BF7491" w:rsidP="00BF7491">
      <w:pPr>
        <w:autoSpaceDE w:val="0"/>
        <w:autoSpaceDN w:val="0"/>
        <w:adjustRightInd w:val="0"/>
        <w:spacing w:after="0" w:line="240" w:lineRule="auto"/>
        <w:rPr>
          <w:rFonts w:ascii="Arial" w:hAnsi="Arial" w:cs="Arial"/>
          <w:color w:val="D9117E"/>
        </w:rPr>
      </w:pPr>
    </w:p>
    <w:p w14:paraId="5FBBF5F2" w14:textId="77777777" w:rsidR="00BF7491" w:rsidRDefault="00BF7491" w:rsidP="00BF7491">
      <w:pPr>
        <w:autoSpaceDE w:val="0"/>
        <w:autoSpaceDN w:val="0"/>
        <w:adjustRightInd w:val="0"/>
        <w:spacing w:after="0" w:line="240" w:lineRule="auto"/>
        <w:rPr>
          <w:rFonts w:ascii="Arial" w:hAnsi="Arial" w:cs="Arial"/>
          <w:color w:val="D9117E"/>
        </w:rPr>
      </w:pPr>
    </w:p>
    <w:p w14:paraId="020849AA" w14:textId="77777777" w:rsidR="00BF7491" w:rsidRDefault="00BF7491" w:rsidP="00BF7491">
      <w:pPr>
        <w:autoSpaceDE w:val="0"/>
        <w:autoSpaceDN w:val="0"/>
        <w:adjustRightInd w:val="0"/>
        <w:spacing w:after="0" w:line="240" w:lineRule="auto"/>
        <w:rPr>
          <w:rFonts w:ascii="Arial" w:hAnsi="Arial" w:cs="Arial"/>
          <w:color w:val="D9117E"/>
        </w:rPr>
      </w:pPr>
    </w:p>
    <w:p w14:paraId="51B1E654" w14:textId="77777777" w:rsidR="00BF7491" w:rsidRDefault="00BF7491" w:rsidP="00BF7491">
      <w:pPr>
        <w:autoSpaceDE w:val="0"/>
        <w:autoSpaceDN w:val="0"/>
        <w:adjustRightInd w:val="0"/>
        <w:spacing w:after="0" w:line="240" w:lineRule="auto"/>
        <w:rPr>
          <w:rFonts w:ascii="Arial" w:hAnsi="Arial" w:cs="Arial"/>
          <w:color w:val="D9117E"/>
        </w:rPr>
      </w:pPr>
    </w:p>
    <w:p w14:paraId="536A6D14" w14:textId="77777777" w:rsidR="00BF7491" w:rsidRDefault="00BF7491" w:rsidP="00BF7491">
      <w:pPr>
        <w:autoSpaceDE w:val="0"/>
        <w:autoSpaceDN w:val="0"/>
        <w:adjustRightInd w:val="0"/>
        <w:spacing w:after="0" w:line="240" w:lineRule="auto"/>
        <w:rPr>
          <w:rFonts w:ascii="Arial" w:hAnsi="Arial" w:cs="Arial"/>
          <w:color w:val="D9117E"/>
        </w:rPr>
      </w:pPr>
    </w:p>
    <w:p w14:paraId="2E75E2F5" w14:textId="77777777" w:rsidR="00BF7491" w:rsidRDefault="00BF7491" w:rsidP="00BF7491">
      <w:pPr>
        <w:autoSpaceDE w:val="0"/>
        <w:autoSpaceDN w:val="0"/>
        <w:adjustRightInd w:val="0"/>
        <w:spacing w:after="0" w:line="240" w:lineRule="auto"/>
        <w:rPr>
          <w:rFonts w:ascii="Arial" w:hAnsi="Arial" w:cs="Arial"/>
          <w:color w:val="D9117E"/>
        </w:rPr>
      </w:pPr>
    </w:p>
    <w:p w14:paraId="73878539" w14:textId="77777777" w:rsidR="00BF7491" w:rsidRDefault="00BF7491" w:rsidP="00BF7491">
      <w:pPr>
        <w:autoSpaceDE w:val="0"/>
        <w:autoSpaceDN w:val="0"/>
        <w:adjustRightInd w:val="0"/>
        <w:spacing w:after="0" w:line="240" w:lineRule="auto"/>
        <w:rPr>
          <w:rFonts w:ascii="Arial" w:hAnsi="Arial" w:cs="Arial"/>
          <w:color w:val="D9117E"/>
        </w:rPr>
      </w:pPr>
    </w:p>
    <w:p w14:paraId="1EC471AD" w14:textId="77777777" w:rsidR="00BF7491" w:rsidRDefault="00BF7491" w:rsidP="00BF7491">
      <w:pPr>
        <w:autoSpaceDE w:val="0"/>
        <w:autoSpaceDN w:val="0"/>
        <w:adjustRightInd w:val="0"/>
        <w:spacing w:after="0" w:line="240" w:lineRule="auto"/>
        <w:rPr>
          <w:rFonts w:ascii="Arial" w:hAnsi="Arial" w:cs="Arial"/>
          <w:color w:val="D9117E"/>
        </w:rPr>
      </w:pPr>
    </w:p>
    <w:p w14:paraId="325A3D06" w14:textId="77777777" w:rsidR="00BF7491" w:rsidRDefault="00BF7491" w:rsidP="00BF7491">
      <w:pPr>
        <w:autoSpaceDE w:val="0"/>
        <w:autoSpaceDN w:val="0"/>
        <w:adjustRightInd w:val="0"/>
        <w:spacing w:after="0" w:line="240" w:lineRule="auto"/>
        <w:rPr>
          <w:rFonts w:ascii="Arial" w:hAnsi="Arial" w:cs="Arial"/>
          <w:color w:val="D9117E"/>
        </w:rPr>
      </w:pPr>
    </w:p>
    <w:p w14:paraId="236102A6" w14:textId="77777777" w:rsidR="00BF7491" w:rsidRDefault="00BF7491" w:rsidP="00BF7491">
      <w:pPr>
        <w:autoSpaceDE w:val="0"/>
        <w:autoSpaceDN w:val="0"/>
        <w:adjustRightInd w:val="0"/>
        <w:spacing w:after="0" w:line="240" w:lineRule="auto"/>
        <w:rPr>
          <w:rFonts w:ascii="Arial" w:hAnsi="Arial" w:cs="Arial"/>
          <w:color w:val="D9117E"/>
        </w:rPr>
      </w:pPr>
    </w:p>
    <w:p w14:paraId="6FC63DA3" w14:textId="77777777" w:rsidR="00BF7491" w:rsidRDefault="00BF7491" w:rsidP="00BF7491">
      <w:pPr>
        <w:autoSpaceDE w:val="0"/>
        <w:autoSpaceDN w:val="0"/>
        <w:adjustRightInd w:val="0"/>
        <w:spacing w:after="0" w:line="240" w:lineRule="auto"/>
        <w:rPr>
          <w:rFonts w:ascii="Arial" w:hAnsi="Arial" w:cs="Arial"/>
          <w:color w:val="D9117E"/>
        </w:rPr>
      </w:pPr>
    </w:p>
    <w:p w14:paraId="2253C981" w14:textId="77777777" w:rsidR="00BF7491" w:rsidRDefault="00BF7491" w:rsidP="00BF7491">
      <w:pPr>
        <w:autoSpaceDE w:val="0"/>
        <w:autoSpaceDN w:val="0"/>
        <w:adjustRightInd w:val="0"/>
        <w:spacing w:after="0" w:line="240" w:lineRule="auto"/>
        <w:rPr>
          <w:rFonts w:ascii="Arial" w:hAnsi="Arial" w:cs="Arial"/>
          <w:color w:val="D9117E"/>
        </w:rPr>
      </w:pPr>
    </w:p>
    <w:p w14:paraId="018FC0F0" w14:textId="77777777" w:rsidR="00BF7491" w:rsidRDefault="00BF7491" w:rsidP="00BF7491">
      <w:pPr>
        <w:autoSpaceDE w:val="0"/>
        <w:autoSpaceDN w:val="0"/>
        <w:adjustRightInd w:val="0"/>
        <w:spacing w:after="0" w:line="240" w:lineRule="auto"/>
        <w:rPr>
          <w:rFonts w:ascii="Arial" w:hAnsi="Arial" w:cs="Arial"/>
          <w:color w:val="D9117E"/>
        </w:rPr>
      </w:pPr>
    </w:p>
    <w:p w14:paraId="51A4D6CC" w14:textId="77777777" w:rsidR="00BF7491" w:rsidRDefault="00BF7491" w:rsidP="00BF7491">
      <w:pPr>
        <w:autoSpaceDE w:val="0"/>
        <w:autoSpaceDN w:val="0"/>
        <w:adjustRightInd w:val="0"/>
        <w:spacing w:after="0" w:line="240" w:lineRule="auto"/>
        <w:rPr>
          <w:rFonts w:ascii="Arial" w:hAnsi="Arial" w:cs="Arial"/>
          <w:color w:val="D9117E"/>
        </w:rPr>
      </w:pPr>
    </w:p>
    <w:p w14:paraId="65131996" w14:textId="77777777" w:rsidR="00BF7491" w:rsidRDefault="00BF7491" w:rsidP="00BF7491">
      <w:pPr>
        <w:autoSpaceDE w:val="0"/>
        <w:autoSpaceDN w:val="0"/>
        <w:adjustRightInd w:val="0"/>
        <w:spacing w:after="0" w:line="240" w:lineRule="auto"/>
        <w:rPr>
          <w:rFonts w:ascii="Arial" w:hAnsi="Arial" w:cs="Arial"/>
          <w:color w:val="D9117E"/>
        </w:rPr>
      </w:pPr>
    </w:p>
    <w:p w14:paraId="543098A6" w14:textId="77777777" w:rsidR="00BF7491" w:rsidRDefault="00BF7491" w:rsidP="00BF7491">
      <w:pPr>
        <w:autoSpaceDE w:val="0"/>
        <w:autoSpaceDN w:val="0"/>
        <w:adjustRightInd w:val="0"/>
        <w:spacing w:after="0" w:line="240" w:lineRule="auto"/>
        <w:rPr>
          <w:rFonts w:ascii="Arial" w:hAnsi="Arial" w:cs="Arial"/>
          <w:color w:val="D9117E"/>
        </w:rPr>
      </w:pPr>
    </w:p>
    <w:p w14:paraId="7776DC6F" w14:textId="77777777" w:rsidR="00BF7491" w:rsidRDefault="00BF7491" w:rsidP="00BF7491">
      <w:pPr>
        <w:autoSpaceDE w:val="0"/>
        <w:autoSpaceDN w:val="0"/>
        <w:adjustRightInd w:val="0"/>
        <w:spacing w:after="0" w:line="240" w:lineRule="auto"/>
        <w:rPr>
          <w:rFonts w:ascii="Arial" w:hAnsi="Arial" w:cs="Arial"/>
          <w:color w:val="D9117E"/>
        </w:rPr>
      </w:pPr>
    </w:p>
    <w:p w14:paraId="6A179461" w14:textId="1331AA73" w:rsidR="009767F7" w:rsidRPr="009767F7" w:rsidRDefault="009767F7" w:rsidP="009767F7">
      <w:pPr>
        <w:autoSpaceDE w:val="0"/>
        <w:autoSpaceDN w:val="0"/>
        <w:adjustRightInd w:val="0"/>
        <w:spacing w:after="0" w:line="240" w:lineRule="auto"/>
        <w:jc w:val="center"/>
        <w:rPr>
          <w:rFonts w:ascii="Arial" w:hAnsi="Arial" w:cs="Arial"/>
          <w:b/>
          <w:bCs/>
        </w:rPr>
      </w:pPr>
      <w:r w:rsidRPr="009767F7">
        <w:rPr>
          <w:rFonts w:ascii="Arial" w:hAnsi="Arial" w:cs="Arial"/>
          <w:b/>
          <w:bCs/>
        </w:rPr>
        <w:lastRenderedPageBreak/>
        <w:t xml:space="preserve">TEMPLATE </w:t>
      </w:r>
      <w:r w:rsidR="00C62EDB" w:rsidRPr="009767F7">
        <w:rPr>
          <w:rFonts w:ascii="Arial" w:hAnsi="Arial" w:cs="Arial"/>
          <w:b/>
          <w:bCs/>
        </w:rPr>
        <w:t xml:space="preserve">LETTER OF APPEAL FOR </w:t>
      </w:r>
      <w:r w:rsidR="00EF411D" w:rsidRPr="00EF411D">
        <w:rPr>
          <w:rFonts w:ascii="Arial" w:hAnsi="Arial" w:cs="Arial"/>
          <w:b/>
          <w:bCs/>
        </w:rPr>
        <w:t>ATOPIC DERMATITIS</w:t>
      </w:r>
    </w:p>
    <w:p w14:paraId="7378D4E2" w14:textId="77777777" w:rsidR="009767F7" w:rsidRDefault="009767F7" w:rsidP="009767F7">
      <w:pPr>
        <w:autoSpaceDE w:val="0"/>
        <w:autoSpaceDN w:val="0"/>
        <w:adjustRightInd w:val="0"/>
        <w:spacing w:after="0" w:line="240" w:lineRule="auto"/>
        <w:jc w:val="center"/>
        <w:rPr>
          <w:rFonts w:ascii="Arial" w:hAnsi="Arial" w:cs="Arial"/>
          <w:color w:val="D9117E"/>
        </w:rPr>
      </w:pPr>
    </w:p>
    <w:p w14:paraId="4F741CE6" w14:textId="45F8851D" w:rsidR="00BF7491" w:rsidRDefault="00BF7491" w:rsidP="00BF7491">
      <w:pPr>
        <w:autoSpaceDE w:val="0"/>
        <w:autoSpaceDN w:val="0"/>
        <w:adjustRightInd w:val="0"/>
        <w:spacing w:after="0" w:line="240" w:lineRule="auto"/>
        <w:rPr>
          <w:rFonts w:ascii="Arial" w:hAnsi="Arial" w:cs="Arial"/>
          <w:color w:val="D9117E"/>
        </w:rPr>
      </w:pPr>
      <w:r w:rsidRPr="009C3425">
        <w:rPr>
          <w:rFonts w:ascii="Arial" w:hAnsi="Arial" w:cs="Arial"/>
          <w:color w:val="D9117E"/>
        </w:rPr>
        <w:t>&lt;&lt;Physician’s Letterhead&gt;&gt;</w:t>
      </w:r>
    </w:p>
    <w:p w14:paraId="1828B159" w14:textId="1B9A9D49" w:rsidR="00A54796" w:rsidRPr="00BF7491" w:rsidRDefault="00A54796" w:rsidP="00BF7491">
      <w:pPr>
        <w:autoSpaceDE w:val="0"/>
        <w:autoSpaceDN w:val="0"/>
        <w:adjustRightInd w:val="0"/>
        <w:spacing w:after="0" w:line="240" w:lineRule="auto"/>
        <w:rPr>
          <w:rFonts w:ascii="Arial" w:hAnsi="Arial" w:cs="Arial"/>
          <w:color w:val="D9117E"/>
        </w:rPr>
      </w:pPr>
    </w:p>
    <w:p w14:paraId="636EAB2B" w14:textId="77777777" w:rsidR="00A54796" w:rsidRPr="00141B90" w:rsidRDefault="00F32F87" w:rsidP="00A54796">
      <w:pPr>
        <w:autoSpaceDE w:val="0"/>
        <w:autoSpaceDN w:val="0"/>
        <w:adjustRightInd w:val="0"/>
        <w:spacing w:after="0" w:line="240" w:lineRule="auto"/>
        <w:rPr>
          <w:rFonts w:ascii="Arial" w:hAnsi="Arial" w:cs="Arial"/>
          <w:color w:val="D9117E"/>
        </w:rPr>
      </w:pPr>
      <w:r w:rsidRPr="00141B90">
        <w:rPr>
          <w:rFonts w:ascii="Arial" w:hAnsi="Arial" w:cs="Arial"/>
          <w:color w:val="D9117E"/>
        </w:rPr>
        <w:t>&lt;&lt;</w:t>
      </w:r>
      <w:r w:rsidR="00A54796" w:rsidRPr="00141B90">
        <w:rPr>
          <w:rFonts w:ascii="Arial" w:hAnsi="Arial" w:cs="Arial"/>
          <w:color w:val="D9117E"/>
        </w:rPr>
        <w:t>Date</w:t>
      </w:r>
      <w:r w:rsidRPr="00141B90">
        <w:rPr>
          <w:rFonts w:ascii="Arial" w:hAnsi="Arial" w:cs="Arial"/>
          <w:color w:val="D9117E"/>
        </w:rPr>
        <w:t>&gt;&gt;</w:t>
      </w:r>
    </w:p>
    <w:p w14:paraId="27A98E47" w14:textId="77777777" w:rsidR="00A54796" w:rsidRPr="00141B90" w:rsidRDefault="00A54796" w:rsidP="00A54796">
      <w:pPr>
        <w:autoSpaceDE w:val="0"/>
        <w:autoSpaceDN w:val="0"/>
        <w:adjustRightInd w:val="0"/>
        <w:spacing w:after="0" w:line="240" w:lineRule="auto"/>
        <w:rPr>
          <w:rFonts w:ascii="Arial" w:hAnsi="Arial" w:cs="Arial"/>
          <w:color w:val="D9117E"/>
        </w:rPr>
      </w:pPr>
    </w:p>
    <w:p w14:paraId="2EC404B9" w14:textId="77777777" w:rsidR="00A54796" w:rsidRPr="00141B90" w:rsidRDefault="00F32F87" w:rsidP="00A54796">
      <w:pPr>
        <w:autoSpaceDE w:val="0"/>
        <w:autoSpaceDN w:val="0"/>
        <w:adjustRightInd w:val="0"/>
        <w:spacing w:after="0" w:line="240" w:lineRule="auto"/>
        <w:rPr>
          <w:rFonts w:ascii="Arial" w:hAnsi="Arial" w:cs="Arial"/>
          <w:color w:val="D9117E"/>
        </w:rPr>
      </w:pPr>
      <w:r w:rsidRPr="00141B90">
        <w:rPr>
          <w:rFonts w:ascii="Arial" w:hAnsi="Arial" w:cs="Arial"/>
          <w:color w:val="D9117E"/>
        </w:rPr>
        <w:t>&lt;&lt;</w:t>
      </w:r>
      <w:r w:rsidR="007C7FA7" w:rsidRPr="00141B90">
        <w:rPr>
          <w:rFonts w:ascii="Arial" w:hAnsi="Arial" w:cs="Arial"/>
          <w:color w:val="D9117E"/>
        </w:rPr>
        <w:t xml:space="preserve">Attention: </w:t>
      </w:r>
      <w:r w:rsidR="00A54796" w:rsidRPr="00141B90">
        <w:rPr>
          <w:rFonts w:ascii="Arial" w:hAnsi="Arial" w:cs="Arial"/>
          <w:color w:val="D9117E"/>
        </w:rPr>
        <w:t>Payer Contact</w:t>
      </w:r>
      <w:r w:rsidR="007C7FA7" w:rsidRPr="00141B90">
        <w:rPr>
          <w:rFonts w:ascii="Arial" w:hAnsi="Arial" w:cs="Arial"/>
          <w:color w:val="D9117E"/>
        </w:rPr>
        <w:t xml:space="preserve"> Na</w:t>
      </w:r>
      <w:r w:rsidR="007C7FA7" w:rsidRPr="00C70875">
        <w:rPr>
          <w:rFonts w:ascii="Arial" w:hAnsi="Arial" w:cs="Arial"/>
          <w:color w:val="D9117E"/>
        </w:rPr>
        <w:t>me</w:t>
      </w:r>
      <w:r w:rsidR="003C6028" w:rsidRPr="00C70875">
        <w:rPr>
          <w:rFonts w:ascii="Arial" w:hAnsi="Arial" w:cs="Arial"/>
          <w:color w:val="D9117E"/>
        </w:rPr>
        <w:t>/</w:t>
      </w:r>
      <w:r w:rsidR="007C7FA7" w:rsidRPr="00C70875">
        <w:rPr>
          <w:rFonts w:ascii="Arial" w:hAnsi="Arial" w:cs="Arial"/>
          <w:color w:val="D9117E"/>
        </w:rPr>
        <w:t>Payer</w:t>
      </w:r>
      <w:r w:rsidR="003C6028" w:rsidRPr="00C70875">
        <w:rPr>
          <w:rFonts w:ascii="Arial" w:hAnsi="Arial" w:cs="Arial"/>
          <w:color w:val="D9117E"/>
        </w:rPr>
        <w:t xml:space="preserve"> Depa</w:t>
      </w:r>
      <w:r w:rsidR="003C6028" w:rsidRPr="00141B90">
        <w:rPr>
          <w:rFonts w:ascii="Arial" w:hAnsi="Arial" w:cs="Arial"/>
          <w:color w:val="D9117E"/>
        </w:rPr>
        <w:t>rtment</w:t>
      </w:r>
      <w:r w:rsidRPr="00141B90">
        <w:rPr>
          <w:rFonts w:ascii="Arial" w:hAnsi="Arial" w:cs="Arial"/>
          <w:color w:val="D9117E"/>
        </w:rPr>
        <w:t>&gt;&gt;</w:t>
      </w:r>
    </w:p>
    <w:p w14:paraId="30F5F943" w14:textId="77777777" w:rsidR="00A54796" w:rsidRPr="00141B90" w:rsidRDefault="00F32F87" w:rsidP="00A54796">
      <w:pPr>
        <w:autoSpaceDE w:val="0"/>
        <w:autoSpaceDN w:val="0"/>
        <w:adjustRightInd w:val="0"/>
        <w:spacing w:after="0" w:line="240" w:lineRule="auto"/>
        <w:rPr>
          <w:rFonts w:ascii="Arial" w:hAnsi="Arial" w:cs="Arial"/>
          <w:color w:val="D9117E"/>
        </w:rPr>
      </w:pPr>
      <w:r w:rsidRPr="00141B90">
        <w:rPr>
          <w:rFonts w:ascii="Arial" w:hAnsi="Arial" w:cs="Arial"/>
          <w:color w:val="D9117E"/>
        </w:rPr>
        <w:t>&lt;&lt;</w:t>
      </w:r>
      <w:r w:rsidR="00BF700F">
        <w:rPr>
          <w:rFonts w:ascii="Arial" w:hAnsi="Arial" w:cs="Arial"/>
          <w:color w:val="D9117E"/>
        </w:rPr>
        <w:t xml:space="preserve">Insert </w:t>
      </w:r>
      <w:r w:rsidR="00A54796" w:rsidRPr="00141B90">
        <w:rPr>
          <w:rFonts w:ascii="Arial" w:hAnsi="Arial" w:cs="Arial"/>
          <w:color w:val="D9117E"/>
        </w:rPr>
        <w:t>Name of Health Insurance Company</w:t>
      </w:r>
      <w:r w:rsidRPr="00141B90">
        <w:rPr>
          <w:rFonts w:ascii="Arial" w:hAnsi="Arial" w:cs="Arial"/>
          <w:color w:val="D9117E"/>
        </w:rPr>
        <w:t>&gt;&gt;</w:t>
      </w:r>
      <w:r w:rsidR="00A54796" w:rsidRPr="00141B90">
        <w:rPr>
          <w:rFonts w:ascii="Arial" w:hAnsi="Arial" w:cs="Arial"/>
          <w:color w:val="D9117E"/>
        </w:rPr>
        <w:t xml:space="preserve"> </w:t>
      </w:r>
    </w:p>
    <w:p w14:paraId="676840D3" w14:textId="77777777" w:rsidR="00A54796" w:rsidRPr="00141B90" w:rsidRDefault="00F32F87" w:rsidP="00A54796">
      <w:pPr>
        <w:autoSpaceDE w:val="0"/>
        <w:autoSpaceDN w:val="0"/>
        <w:adjustRightInd w:val="0"/>
        <w:spacing w:after="0" w:line="240" w:lineRule="auto"/>
        <w:rPr>
          <w:rFonts w:ascii="Arial" w:hAnsi="Arial" w:cs="Arial"/>
          <w:color w:val="D9117E"/>
        </w:rPr>
      </w:pPr>
      <w:r w:rsidRPr="00141B90">
        <w:rPr>
          <w:rFonts w:ascii="Arial" w:hAnsi="Arial" w:cs="Arial"/>
          <w:color w:val="D9117E"/>
        </w:rPr>
        <w:t>&lt;&lt;</w:t>
      </w:r>
      <w:r w:rsidR="00BF700F">
        <w:rPr>
          <w:rFonts w:ascii="Arial" w:hAnsi="Arial" w:cs="Arial"/>
          <w:color w:val="D9117E"/>
        </w:rPr>
        <w:t xml:space="preserve">Insert </w:t>
      </w:r>
      <w:r w:rsidR="007C7FA7" w:rsidRPr="00141B90">
        <w:rPr>
          <w:rFonts w:ascii="Arial" w:hAnsi="Arial" w:cs="Arial"/>
          <w:color w:val="D9117E"/>
        </w:rPr>
        <w:t xml:space="preserve">Health Plan’s </w:t>
      </w:r>
      <w:r w:rsidR="00A54796" w:rsidRPr="00141B90">
        <w:rPr>
          <w:rFonts w:ascii="Arial" w:hAnsi="Arial" w:cs="Arial"/>
          <w:color w:val="D9117E"/>
        </w:rPr>
        <w:t>Address</w:t>
      </w:r>
      <w:r w:rsidR="007C7FA7" w:rsidRPr="00141B90">
        <w:rPr>
          <w:rFonts w:ascii="Arial" w:hAnsi="Arial" w:cs="Arial"/>
          <w:color w:val="D9117E"/>
        </w:rPr>
        <w:t xml:space="preserve"> for Appeal Submissions</w:t>
      </w:r>
      <w:r w:rsidRPr="00141B90">
        <w:rPr>
          <w:rFonts w:ascii="Arial" w:hAnsi="Arial" w:cs="Arial"/>
          <w:color w:val="D9117E"/>
        </w:rPr>
        <w:t>&gt;&gt;</w:t>
      </w:r>
    </w:p>
    <w:p w14:paraId="258BD56A" w14:textId="77777777" w:rsidR="00A54796" w:rsidRPr="00141B90" w:rsidRDefault="00F32F87" w:rsidP="00A54796">
      <w:pPr>
        <w:autoSpaceDE w:val="0"/>
        <w:autoSpaceDN w:val="0"/>
        <w:adjustRightInd w:val="0"/>
        <w:spacing w:after="0" w:line="240" w:lineRule="auto"/>
        <w:rPr>
          <w:rFonts w:ascii="Arial" w:hAnsi="Arial" w:cs="Arial"/>
          <w:color w:val="D9117E"/>
        </w:rPr>
      </w:pPr>
      <w:r w:rsidRPr="00141B90">
        <w:rPr>
          <w:rFonts w:ascii="Arial" w:hAnsi="Arial" w:cs="Arial"/>
          <w:color w:val="D9117E"/>
        </w:rPr>
        <w:t>&lt;&lt;</w:t>
      </w:r>
      <w:r w:rsidR="00A54796" w:rsidRPr="00141B90">
        <w:rPr>
          <w:rFonts w:ascii="Arial" w:hAnsi="Arial" w:cs="Arial"/>
          <w:color w:val="D9117E"/>
        </w:rPr>
        <w:t>City, State, ZIP Code</w:t>
      </w:r>
      <w:r w:rsidRPr="00141B90">
        <w:rPr>
          <w:rFonts w:ascii="Arial" w:hAnsi="Arial" w:cs="Arial"/>
          <w:color w:val="D9117E"/>
        </w:rPr>
        <w:t>&gt;&gt;</w:t>
      </w:r>
    </w:p>
    <w:p w14:paraId="00871988" w14:textId="77777777" w:rsidR="00F32F87" w:rsidRPr="00141B90" w:rsidRDefault="00F32F87" w:rsidP="00A54796">
      <w:pPr>
        <w:autoSpaceDE w:val="0"/>
        <w:autoSpaceDN w:val="0"/>
        <w:adjustRightInd w:val="0"/>
        <w:spacing w:after="0" w:line="240" w:lineRule="auto"/>
        <w:rPr>
          <w:rFonts w:ascii="Arial" w:hAnsi="Arial" w:cs="Arial"/>
          <w:color w:val="000000"/>
        </w:rPr>
      </w:pPr>
    </w:p>
    <w:p w14:paraId="59EB1799" w14:textId="0CD7C693" w:rsidR="00F32F87" w:rsidRPr="00141B90" w:rsidRDefault="00F32F87" w:rsidP="00A54796">
      <w:pPr>
        <w:autoSpaceDE w:val="0"/>
        <w:autoSpaceDN w:val="0"/>
        <w:adjustRightInd w:val="0"/>
        <w:spacing w:after="0" w:line="240" w:lineRule="auto"/>
        <w:rPr>
          <w:rFonts w:ascii="Arial" w:hAnsi="Arial" w:cs="Arial"/>
          <w:color w:val="000000"/>
        </w:rPr>
      </w:pPr>
      <w:r w:rsidRPr="00141B90">
        <w:rPr>
          <w:rFonts w:ascii="Arial" w:hAnsi="Arial" w:cs="Arial"/>
          <w:color w:val="000000"/>
        </w:rPr>
        <w:t xml:space="preserve">RE: </w:t>
      </w:r>
      <w:r w:rsidR="000C5F09" w:rsidRPr="00141B90">
        <w:rPr>
          <w:rFonts w:ascii="Arial" w:hAnsi="Arial" w:cs="Arial"/>
          <w:color w:val="000000"/>
        </w:rPr>
        <w:t xml:space="preserve">Request for </w:t>
      </w:r>
      <w:r w:rsidR="005653F0" w:rsidRPr="00141B90">
        <w:rPr>
          <w:rFonts w:ascii="Arial" w:hAnsi="Arial" w:cs="Arial"/>
          <w:color w:val="000000"/>
        </w:rPr>
        <w:t xml:space="preserve">Appeal </w:t>
      </w:r>
      <w:r w:rsidR="000C5F09" w:rsidRPr="00141B90">
        <w:rPr>
          <w:rFonts w:ascii="Arial" w:hAnsi="Arial" w:cs="Arial"/>
          <w:color w:val="000000"/>
        </w:rPr>
        <w:t>for</w:t>
      </w:r>
      <w:r w:rsidRPr="00141B90">
        <w:rPr>
          <w:rFonts w:ascii="Arial" w:hAnsi="Arial" w:cs="Arial"/>
          <w:color w:val="000000"/>
        </w:rPr>
        <w:t xml:space="preserve"> </w:t>
      </w:r>
      <w:r w:rsidR="00683A13" w:rsidRPr="00141B90">
        <w:rPr>
          <w:rFonts w:ascii="Arial" w:hAnsi="Arial" w:cs="Arial"/>
          <w:color w:val="000000"/>
        </w:rPr>
        <w:t>OPZELURA</w:t>
      </w:r>
      <w:r w:rsidR="00701670" w:rsidRPr="00701670">
        <w:rPr>
          <w:rFonts w:ascii="Arial" w:hAnsi="Arial" w:cs="Arial"/>
          <w:color w:val="000000"/>
          <w:vertAlign w:val="superscript"/>
        </w:rPr>
        <w:t>®</w:t>
      </w:r>
      <w:r w:rsidR="00683A13" w:rsidRPr="00141B90">
        <w:rPr>
          <w:rFonts w:ascii="Arial" w:hAnsi="Arial" w:cs="Arial"/>
          <w:color w:val="000000"/>
        </w:rPr>
        <w:t xml:space="preserve"> (ruxolitinib)</w:t>
      </w:r>
      <w:r w:rsidR="003C6028" w:rsidRPr="00141B90">
        <w:rPr>
          <w:rFonts w:ascii="Arial" w:hAnsi="Arial" w:cs="Arial"/>
          <w:color w:val="000000"/>
        </w:rPr>
        <w:t xml:space="preserve"> cream</w:t>
      </w:r>
      <w:r w:rsidR="00CD1ADC" w:rsidRPr="00141B90">
        <w:rPr>
          <w:rFonts w:ascii="Arial" w:hAnsi="Arial" w:cs="Arial"/>
          <w:color w:val="000000"/>
        </w:rPr>
        <w:t xml:space="preserve"> 1.5%</w:t>
      </w:r>
    </w:p>
    <w:p w14:paraId="2AF53455" w14:textId="77777777" w:rsidR="00F62E58" w:rsidRPr="00141B90" w:rsidRDefault="00F62E58" w:rsidP="00A54796">
      <w:pPr>
        <w:autoSpaceDE w:val="0"/>
        <w:autoSpaceDN w:val="0"/>
        <w:adjustRightInd w:val="0"/>
        <w:spacing w:after="0" w:line="240" w:lineRule="auto"/>
        <w:rPr>
          <w:rFonts w:ascii="Arial" w:hAnsi="Arial" w:cs="Arial"/>
          <w:b/>
          <w:bCs/>
          <w:color w:val="000000"/>
        </w:rPr>
      </w:pPr>
    </w:p>
    <w:p w14:paraId="1BE56777" w14:textId="77777777" w:rsidR="00A54796" w:rsidRPr="00141B90" w:rsidRDefault="00A54796" w:rsidP="00A54796">
      <w:pPr>
        <w:autoSpaceDE w:val="0"/>
        <w:autoSpaceDN w:val="0"/>
        <w:adjustRightInd w:val="0"/>
        <w:spacing w:after="0" w:line="240" w:lineRule="auto"/>
        <w:rPr>
          <w:rFonts w:ascii="Arial" w:hAnsi="Arial" w:cs="Arial"/>
          <w:color w:val="D9117E"/>
        </w:rPr>
      </w:pPr>
      <w:r w:rsidRPr="00141B90">
        <w:rPr>
          <w:rFonts w:ascii="Arial" w:hAnsi="Arial" w:cs="Arial"/>
          <w:b/>
          <w:bCs/>
          <w:color w:val="000000"/>
        </w:rPr>
        <w:t>Patient</w:t>
      </w:r>
      <w:r w:rsidR="00F32F87" w:rsidRPr="002462E9">
        <w:rPr>
          <w:rFonts w:ascii="Arial" w:hAnsi="Arial" w:cs="Arial"/>
          <w:b/>
          <w:bCs/>
          <w:color w:val="000000"/>
        </w:rPr>
        <w:t>:</w:t>
      </w:r>
      <w:r w:rsidR="00F32F87" w:rsidRPr="00141B90">
        <w:rPr>
          <w:rFonts w:ascii="Arial" w:hAnsi="Arial" w:cs="Arial"/>
          <w:color w:val="000000"/>
        </w:rPr>
        <w:t xml:space="preserve"> </w:t>
      </w:r>
      <w:r w:rsidR="00F32F87" w:rsidRPr="00141B90">
        <w:rPr>
          <w:rFonts w:ascii="Arial" w:hAnsi="Arial" w:cs="Arial"/>
          <w:color w:val="D9117E"/>
        </w:rPr>
        <w:t>&lt;&lt;</w:t>
      </w:r>
      <w:r w:rsidRPr="00141B90">
        <w:rPr>
          <w:rFonts w:ascii="Arial" w:hAnsi="Arial" w:cs="Arial"/>
          <w:color w:val="D9117E"/>
        </w:rPr>
        <w:t>Patient Name</w:t>
      </w:r>
      <w:r w:rsidR="00F32F87" w:rsidRPr="00141B90">
        <w:rPr>
          <w:rFonts w:ascii="Arial" w:hAnsi="Arial" w:cs="Arial"/>
          <w:color w:val="D9117E"/>
        </w:rPr>
        <w:t>&gt;&gt;</w:t>
      </w:r>
    </w:p>
    <w:p w14:paraId="4ABEF7C1" w14:textId="7849DDA0" w:rsidR="00A54796" w:rsidRPr="00141B90" w:rsidRDefault="00A54796" w:rsidP="00A54796">
      <w:pPr>
        <w:autoSpaceDE w:val="0"/>
        <w:autoSpaceDN w:val="0"/>
        <w:adjustRightInd w:val="0"/>
        <w:spacing w:after="0" w:line="240" w:lineRule="auto"/>
        <w:rPr>
          <w:rFonts w:ascii="Arial" w:hAnsi="Arial" w:cs="Arial"/>
          <w:color w:val="D9117E"/>
        </w:rPr>
      </w:pPr>
      <w:r w:rsidRPr="00141B90">
        <w:rPr>
          <w:rFonts w:ascii="Arial" w:hAnsi="Arial" w:cs="Arial"/>
          <w:b/>
          <w:bCs/>
          <w:color w:val="000000"/>
        </w:rPr>
        <w:t>Date of Birth</w:t>
      </w:r>
      <w:r w:rsidRPr="002462E9">
        <w:rPr>
          <w:rFonts w:ascii="Arial" w:hAnsi="Arial" w:cs="Arial"/>
          <w:b/>
          <w:bCs/>
          <w:color w:val="000000"/>
        </w:rPr>
        <w:t>:</w:t>
      </w:r>
      <w:r w:rsidRPr="00141B90">
        <w:rPr>
          <w:rFonts w:ascii="Arial" w:hAnsi="Arial" w:cs="Arial"/>
          <w:color w:val="000000"/>
        </w:rPr>
        <w:t xml:space="preserve"> </w:t>
      </w:r>
      <w:r w:rsidR="00F32F87" w:rsidRPr="00141B90">
        <w:rPr>
          <w:rFonts w:ascii="Arial" w:hAnsi="Arial" w:cs="Arial"/>
          <w:color w:val="D9117E"/>
        </w:rPr>
        <w:t>&lt;&lt;</w:t>
      </w:r>
      <w:r w:rsidRPr="00141B90">
        <w:rPr>
          <w:rFonts w:ascii="Arial" w:hAnsi="Arial" w:cs="Arial"/>
          <w:color w:val="D9117E"/>
        </w:rPr>
        <w:t>Date</w:t>
      </w:r>
      <w:r w:rsidR="007D2E0A">
        <w:rPr>
          <w:rFonts w:ascii="Arial" w:hAnsi="Arial" w:cs="Arial"/>
          <w:color w:val="D9117E"/>
        </w:rPr>
        <w:t xml:space="preserve"> of Birth</w:t>
      </w:r>
      <w:r w:rsidR="00F32F87" w:rsidRPr="00141B90">
        <w:rPr>
          <w:rFonts w:ascii="Arial" w:hAnsi="Arial" w:cs="Arial"/>
          <w:color w:val="D9117E"/>
        </w:rPr>
        <w:t>&gt;&gt;</w:t>
      </w:r>
    </w:p>
    <w:p w14:paraId="1B337172" w14:textId="60D2821F" w:rsidR="00F32F87" w:rsidRPr="00141B90" w:rsidRDefault="00A54796" w:rsidP="00A54796">
      <w:pPr>
        <w:autoSpaceDE w:val="0"/>
        <w:autoSpaceDN w:val="0"/>
        <w:adjustRightInd w:val="0"/>
        <w:spacing w:after="0" w:line="240" w:lineRule="auto"/>
        <w:rPr>
          <w:rFonts w:ascii="Arial" w:hAnsi="Arial" w:cs="Arial"/>
          <w:color w:val="D9117E"/>
        </w:rPr>
      </w:pPr>
      <w:r w:rsidRPr="00141B90">
        <w:rPr>
          <w:rFonts w:ascii="Arial" w:hAnsi="Arial" w:cs="Arial"/>
          <w:b/>
          <w:bCs/>
          <w:color w:val="000000"/>
        </w:rPr>
        <w:t>Diagnosis</w:t>
      </w:r>
      <w:r w:rsidR="00F32F87" w:rsidRPr="002462E9">
        <w:rPr>
          <w:rFonts w:ascii="Arial" w:hAnsi="Arial" w:cs="Arial"/>
          <w:b/>
          <w:bCs/>
          <w:color w:val="000000"/>
        </w:rPr>
        <w:t>:</w:t>
      </w:r>
      <w:r w:rsidR="00F32F87" w:rsidRPr="00141B90">
        <w:rPr>
          <w:rFonts w:ascii="Arial" w:hAnsi="Arial" w:cs="Arial"/>
          <w:color w:val="000000"/>
        </w:rPr>
        <w:t xml:space="preserve"> </w:t>
      </w:r>
      <w:r w:rsidR="00AA49F8">
        <w:rPr>
          <w:rFonts w:ascii="Arial" w:hAnsi="Arial" w:cs="Arial"/>
        </w:rPr>
        <w:t>Mild to Moderate Atopic Derm</w:t>
      </w:r>
      <w:r w:rsidR="00752DB3">
        <w:rPr>
          <w:rFonts w:ascii="Arial" w:hAnsi="Arial" w:cs="Arial"/>
        </w:rPr>
        <w:t>atitis</w:t>
      </w:r>
      <w:r w:rsidRPr="00141B90">
        <w:rPr>
          <w:rFonts w:ascii="Arial" w:hAnsi="Arial" w:cs="Arial"/>
          <w:color w:val="000000"/>
        </w:rPr>
        <w:t xml:space="preserve"> </w:t>
      </w:r>
      <w:r w:rsidR="00F32F87" w:rsidRPr="00141B90">
        <w:rPr>
          <w:rFonts w:ascii="Arial" w:hAnsi="Arial" w:cs="Arial"/>
          <w:color w:val="D9117E"/>
        </w:rPr>
        <w:t>&lt;&lt;</w:t>
      </w:r>
      <w:r w:rsidRPr="00141B90">
        <w:rPr>
          <w:rFonts w:ascii="Arial" w:hAnsi="Arial" w:cs="Arial"/>
          <w:color w:val="D9117E"/>
        </w:rPr>
        <w:t>ICD-10-CM</w:t>
      </w:r>
      <w:r w:rsidR="00F32F87" w:rsidRPr="00141B90">
        <w:rPr>
          <w:rFonts w:ascii="Arial" w:hAnsi="Arial" w:cs="Arial"/>
          <w:color w:val="D9117E"/>
        </w:rPr>
        <w:t>&gt;&gt;</w:t>
      </w:r>
    </w:p>
    <w:p w14:paraId="1F93DD16" w14:textId="77777777" w:rsidR="00A54796" w:rsidRPr="00141B90" w:rsidRDefault="00A54796" w:rsidP="00A54796">
      <w:pPr>
        <w:autoSpaceDE w:val="0"/>
        <w:autoSpaceDN w:val="0"/>
        <w:adjustRightInd w:val="0"/>
        <w:spacing w:after="0" w:line="240" w:lineRule="auto"/>
        <w:rPr>
          <w:rFonts w:ascii="Arial" w:hAnsi="Arial" w:cs="Arial"/>
          <w:color w:val="D9117E"/>
        </w:rPr>
      </w:pPr>
      <w:r w:rsidRPr="00141B90">
        <w:rPr>
          <w:rFonts w:ascii="Arial" w:hAnsi="Arial" w:cs="Arial"/>
          <w:b/>
          <w:bCs/>
          <w:color w:val="000000"/>
        </w:rPr>
        <w:t>Group/Policy Number</w:t>
      </w:r>
      <w:r w:rsidR="00F32F87" w:rsidRPr="002462E9">
        <w:rPr>
          <w:rFonts w:ascii="Arial" w:hAnsi="Arial" w:cs="Arial"/>
          <w:b/>
          <w:bCs/>
          <w:color w:val="000000"/>
        </w:rPr>
        <w:t>:</w:t>
      </w:r>
      <w:r w:rsidR="00F32F87" w:rsidRPr="00141B90">
        <w:rPr>
          <w:rFonts w:ascii="Arial" w:hAnsi="Arial" w:cs="Arial"/>
          <w:color w:val="000000"/>
        </w:rPr>
        <w:t xml:space="preserve"> </w:t>
      </w:r>
      <w:r w:rsidR="00F32F87" w:rsidRPr="00141B90">
        <w:rPr>
          <w:rFonts w:ascii="Arial" w:hAnsi="Arial" w:cs="Arial"/>
          <w:color w:val="D9117E"/>
        </w:rPr>
        <w:t>&lt;&lt;</w:t>
      </w:r>
      <w:r w:rsidRPr="00141B90">
        <w:rPr>
          <w:rFonts w:ascii="Arial" w:hAnsi="Arial" w:cs="Arial"/>
          <w:color w:val="D9117E"/>
        </w:rPr>
        <w:t>Number</w:t>
      </w:r>
      <w:r w:rsidR="00F32F87" w:rsidRPr="00141B90">
        <w:rPr>
          <w:rFonts w:ascii="Arial" w:hAnsi="Arial" w:cs="Arial"/>
          <w:color w:val="D9117E"/>
        </w:rPr>
        <w:t>&gt;&gt;</w:t>
      </w:r>
    </w:p>
    <w:p w14:paraId="06955117" w14:textId="77777777" w:rsidR="00F32F87" w:rsidRPr="00141B90" w:rsidRDefault="00A54796" w:rsidP="00A54796">
      <w:pPr>
        <w:autoSpaceDE w:val="0"/>
        <w:autoSpaceDN w:val="0"/>
        <w:adjustRightInd w:val="0"/>
        <w:spacing w:after="0" w:line="240" w:lineRule="auto"/>
        <w:rPr>
          <w:rFonts w:ascii="Arial" w:hAnsi="Arial" w:cs="Arial"/>
          <w:color w:val="D9117E"/>
        </w:rPr>
      </w:pPr>
      <w:r w:rsidRPr="00141B90">
        <w:rPr>
          <w:rFonts w:ascii="Arial" w:hAnsi="Arial" w:cs="Arial"/>
          <w:b/>
          <w:bCs/>
          <w:color w:val="000000"/>
        </w:rPr>
        <w:t>Policyholder</w:t>
      </w:r>
      <w:r w:rsidR="00F32F87" w:rsidRPr="002462E9">
        <w:rPr>
          <w:rFonts w:ascii="Arial" w:hAnsi="Arial" w:cs="Arial"/>
          <w:b/>
          <w:bCs/>
          <w:color w:val="000000"/>
        </w:rPr>
        <w:t>:</w:t>
      </w:r>
      <w:r w:rsidR="00F32F87" w:rsidRPr="00141B90">
        <w:rPr>
          <w:rFonts w:ascii="Arial" w:hAnsi="Arial" w:cs="Arial"/>
          <w:color w:val="000000"/>
        </w:rPr>
        <w:t xml:space="preserve"> </w:t>
      </w:r>
      <w:r w:rsidR="00F32F87" w:rsidRPr="00141B90">
        <w:rPr>
          <w:rFonts w:ascii="Arial" w:hAnsi="Arial" w:cs="Arial"/>
          <w:color w:val="D9117E"/>
        </w:rPr>
        <w:t>&lt;&lt;</w:t>
      </w:r>
      <w:r w:rsidRPr="00141B90">
        <w:rPr>
          <w:rFonts w:ascii="Arial" w:hAnsi="Arial" w:cs="Arial"/>
          <w:color w:val="D9117E"/>
        </w:rPr>
        <w:t>Policyholder Name</w:t>
      </w:r>
      <w:r w:rsidR="00F32F87" w:rsidRPr="00141B90">
        <w:rPr>
          <w:rFonts w:ascii="Arial" w:hAnsi="Arial" w:cs="Arial"/>
          <w:color w:val="D9117E"/>
        </w:rPr>
        <w:t>&gt;&gt;</w:t>
      </w:r>
    </w:p>
    <w:p w14:paraId="29548665" w14:textId="3FCFB2F8" w:rsidR="005653F0" w:rsidRPr="00141B90" w:rsidRDefault="007C7FA7" w:rsidP="00A54796">
      <w:pPr>
        <w:autoSpaceDE w:val="0"/>
        <w:autoSpaceDN w:val="0"/>
        <w:adjustRightInd w:val="0"/>
        <w:spacing w:after="0" w:line="240" w:lineRule="auto"/>
        <w:rPr>
          <w:rFonts w:ascii="Arial" w:hAnsi="Arial" w:cs="Arial"/>
          <w:b/>
          <w:color w:val="000000"/>
        </w:rPr>
      </w:pPr>
      <w:r w:rsidRPr="00141B90">
        <w:rPr>
          <w:rFonts w:ascii="Arial" w:hAnsi="Arial" w:cs="Arial"/>
          <w:b/>
          <w:color w:val="000000"/>
        </w:rPr>
        <w:t>Case or Request ID</w:t>
      </w:r>
      <w:r w:rsidRPr="002462E9">
        <w:rPr>
          <w:rFonts w:ascii="Arial" w:hAnsi="Arial" w:cs="Arial"/>
          <w:b/>
          <w:color w:val="000000"/>
        </w:rPr>
        <w:t>:</w:t>
      </w:r>
      <w:r w:rsidRPr="00141B90">
        <w:rPr>
          <w:rFonts w:ascii="Arial" w:hAnsi="Arial" w:cs="Arial"/>
          <w:b/>
          <w:color w:val="000000"/>
        </w:rPr>
        <w:t xml:space="preserve"> </w:t>
      </w:r>
      <w:r w:rsidRPr="00C70875">
        <w:rPr>
          <w:rFonts w:ascii="Arial" w:hAnsi="Arial" w:cs="Arial"/>
          <w:color w:val="D60093"/>
        </w:rPr>
        <w:t>&lt;&lt;</w:t>
      </w:r>
      <w:r w:rsidR="00D96F6D">
        <w:rPr>
          <w:rFonts w:ascii="Arial" w:hAnsi="Arial" w:cs="Arial"/>
          <w:color w:val="D60093"/>
        </w:rPr>
        <w:t>C</w:t>
      </w:r>
      <w:r w:rsidRPr="00C70875">
        <w:rPr>
          <w:rFonts w:ascii="Arial" w:hAnsi="Arial" w:cs="Arial"/>
          <w:color w:val="D60093"/>
        </w:rPr>
        <w:t>ase/request ID</w:t>
      </w:r>
      <w:r w:rsidR="00BF700F" w:rsidRPr="00C70875">
        <w:rPr>
          <w:rFonts w:ascii="Arial" w:hAnsi="Arial" w:cs="Arial"/>
          <w:color w:val="D60093"/>
        </w:rPr>
        <w:t>/reference #</w:t>
      </w:r>
      <w:r w:rsidRPr="00C70875">
        <w:rPr>
          <w:rFonts w:ascii="Arial" w:hAnsi="Arial" w:cs="Arial"/>
          <w:color w:val="D60093"/>
        </w:rPr>
        <w:t xml:space="preserve"> listed on PA denial letter</w:t>
      </w:r>
      <w:r w:rsidR="008D6987" w:rsidRPr="00C70875">
        <w:rPr>
          <w:rFonts w:ascii="Arial" w:hAnsi="Arial" w:cs="Arial"/>
          <w:color w:val="D60093"/>
        </w:rPr>
        <w:t>&gt;&gt;</w:t>
      </w:r>
    </w:p>
    <w:p w14:paraId="2AB49C85" w14:textId="77777777" w:rsidR="007C7FA7" w:rsidRPr="00141B90" w:rsidRDefault="007C7FA7" w:rsidP="00A54796">
      <w:pPr>
        <w:autoSpaceDE w:val="0"/>
        <w:autoSpaceDN w:val="0"/>
        <w:adjustRightInd w:val="0"/>
        <w:spacing w:after="0" w:line="240" w:lineRule="auto"/>
        <w:rPr>
          <w:rFonts w:ascii="Arial" w:hAnsi="Arial" w:cs="Arial"/>
          <w:color w:val="000000"/>
        </w:rPr>
      </w:pPr>
    </w:p>
    <w:p w14:paraId="6DE56D42" w14:textId="77777777" w:rsidR="00A54796" w:rsidRPr="00141B90" w:rsidRDefault="00122CC9" w:rsidP="00A54796">
      <w:pPr>
        <w:autoSpaceDE w:val="0"/>
        <w:autoSpaceDN w:val="0"/>
        <w:adjustRightInd w:val="0"/>
        <w:spacing w:after="0" w:line="240" w:lineRule="auto"/>
        <w:rPr>
          <w:rFonts w:ascii="Arial" w:hAnsi="Arial" w:cs="Arial"/>
        </w:rPr>
      </w:pPr>
      <w:r w:rsidRPr="00141B90">
        <w:rPr>
          <w:rFonts w:ascii="Arial" w:hAnsi="Arial" w:cs="Arial"/>
          <w:color w:val="000000"/>
        </w:rPr>
        <w:t>To Whom It May Concern</w:t>
      </w:r>
      <w:r w:rsidR="0012260A" w:rsidRPr="00141B90">
        <w:rPr>
          <w:rFonts w:ascii="Arial" w:hAnsi="Arial" w:cs="Arial"/>
        </w:rPr>
        <w:t>:</w:t>
      </w:r>
    </w:p>
    <w:p w14:paraId="159D801B" w14:textId="77777777" w:rsidR="0012260A" w:rsidRPr="00141B90" w:rsidRDefault="0012260A" w:rsidP="00A54796">
      <w:pPr>
        <w:autoSpaceDE w:val="0"/>
        <w:autoSpaceDN w:val="0"/>
        <w:adjustRightInd w:val="0"/>
        <w:spacing w:after="0" w:line="240" w:lineRule="auto"/>
        <w:rPr>
          <w:rFonts w:ascii="Arial" w:hAnsi="Arial" w:cs="Arial"/>
          <w:color w:val="000000"/>
        </w:rPr>
      </w:pPr>
    </w:p>
    <w:p w14:paraId="56483A7D" w14:textId="52BB6F30" w:rsidR="005653F0" w:rsidRPr="00A14205" w:rsidRDefault="002725E9" w:rsidP="00A54796">
      <w:pPr>
        <w:autoSpaceDE w:val="0"/>
        <w:autoSpaceDN w:val="0"/>
        <w:adjustRightInd w:val="0"/>
        <w:spacing w:after="0" w:line="240" w:lineRule="auto"/>
        <w:rPr>
          <w:rFonts w:ascii="Arial" w:hAnsi="Arial" w:cs="Arial"/>
          <w:color w:val="D60093"/>
        </w:rPr>
      </w:pPr>
      <w:r w:rsidRPr="00141B90">
        <w:rPr>
          <w:rFonts w:ascii="Arial" w:hAnsi="Arial" w:cs="Arial"/>
          <w:color w:val="000000"/>
        </w:rPr>
        <w:t xml:space="preserve">On behalf of my patient, </w:t>
      </w:r>
      <w:r w:rsidR="00BF700F">
        <w:rPr>
          <w:rFonts w:ascii="Arial" w:hAnsi="Arial" w:cs="Arial"/>
          <w:color w:val="000000"/>
        </w:rPr>
        <w:t xml:space="preserve">this letter is to appeal </w:t>
      </w:r>
      <w:r w:rsidR="005653F0" w:rsidRPr="00141B90">
        <w:rPr>
          <w:rFonts w:ascii="Arial" w:hAnsi="Arial" w:cs="Arial"/>
          <w:color w:val="000000"/>
        </w:rPr>
        <w:t xml:space="preserve">the denial of coverage for </w:t>
      </w:r>
      <w:r w:rsidR="00B6006F" w:rsidRPr="00141B90">
        <w:rPr>
          <w:rFonts w:ascii="Arial" w:hAnsi="Arial" w:cs="Arial"/>
          <w:color w:val="000000"/>
        </w:rPr>
        <w:t>OPZELURA</w:t>
      </w:r>
      <w:r w:rsidR="000C5F09" w:rsidRPr="00141B90">
        <w:rPr>
          <w:rFonts w:ascii="Arial" w:hAnsi="Arial" w:cs="Arial"/>
          <w:color w:val="000000"/>
        </w:rPr>
        <w:t xml:space="preserve"> </w:t>
      </w:r>
      <w:r w:rsidR="005653F0" w:rsidRPr="00141B90">
        <w:rPr>
          <w:rFonts w:ascii="Arial" w:hAnsi="Arial" w:cs="Arial"/>
          <w:color w:val="000000"/>
        </w:rPr>
        <w:t>for the treat</w:t>
      </w:r>
      <w:r w:rsidRPr="00141B90">
        <w:rPr>
          <w:rFonts w:ascii="Arial" w:hAnsi="Arial" w:cs="Arial"/>
          <w:color w:val="000000"/>
        </w:rPr>
        <w:t>ment o</w:t>
      </w:r>
      <w:r w:rsidRPr="00BF700F">
        <w:rPr>
          <w:rFonts w:ascii="Arial" w:hAnsi="Arial" w:cs="Arial"/>
        </w:rPr>
        <w:t xml:space="preserve">f </w:t>
      </w:r>
      <w:r w:rsidR="00AA49F8">
        <w:rPr>
          <w:rFonts w:ascii="Arial" w:hAnsi="Arial" w:cs="Arial"/>
        </w:rPr>
        <w:t>mild to moderate atopic dermatitis</w:t>
      </w:r>
      <w:r w:rsidRPr="00141B90">
        <w:rPr>
          <w:rFonts w:ascii="Arial" w:hAnsi="Arial" w:cs="Arial"/>
          <w:color w:val="000000"/>
        </w:rPr>
        <w:t>. The d</w:t>
      </w:r>
      <w:r w:rsidR="000C5F09" w:rsidRPr="00141B90">
        <w:rPr>
          <w:rFonts w:ascii="Arial" w:hAnsi="Arial" w:cs="Arial"/>
          <w:color w:val="000000"/>
        </w:rPr>
        <w:t xml:space="preserve">enial </w:t>
      </w:r>
      <w:r w:rsidR="00786F3F" w:rsidRPr="00141B90">
        <w:rPr>
          <w:rFonts w:ascii="Arial" w:hAnsi="Arial" w:cs="Arial"/>
          <w:color w:val="000000"/>
        </w:rPr>
        <w:t xml:space="preserve">reason </w:t>
      </w:r>
      <w:r w:rsidR="000C5F09" w:rsidRPr="00141B90">
        <w:rPr>
          <w:rFonts w:ascii="Arial" w:hAnsi="Arial" w:cs="Arial"/>
          <w:color w:val="000000"/>
        </w:rPr>
        <w:t xml:space="preserve">stated </w:t>
      </w:r>
      <w:r w:rsidR="00786F3F" w:rsidRPr="00141B90">
        <w:rPr>
          <w:rFonts w:ascii="Arial" w:hAnsi="Arial" w:cs="Arial"/>
          <w:color w:val="000000"/>
        </w:rPr>
        <w:t>w</w:t>
      </w:r>
      <w:r w:rsidR="000C5F09" w:rsidRPr="00141B90">
        <w:rPr>
          <w:rFonts w:ascii="Arial" w:hAnsi="Arial" w:cs="Arial"/>
          <w:color w:val="000000"/>
        </w:rPr>
        <w:t xml:space="preserve">as </w:t>
      </w:r>
      <w:r w:rsidR="000C5F09" w:rsidRPr="00A14205">
        <w:rPr>
          <w:rFonts w:ascii="Arial" w:hAnsi="Arial" w:cs="Arial"/>
          <w:color w:val="D60093"/>
        </w:rPr>
        <w:t>&lt;&lt;</w:t>
      </w:r>
      <w:r w:rsidR="00BF700F" w:rsidRPr="00A14205">
        <w:rPr>
          <w:rFonts w:ascii="Arial" w:hAnsi="Arial" w:cs="Arial"/>
          <w:color w:val="D60093"/>
        </w:rPr>
        <w:t>insert coverage denial reason</w:t>
      </w:r>
      <w:r w:rsidR="000C5F09" w:rsidRPr="00A14205">
        <w:rPr>
          <w:rFonts w:ascii="Arial" w:hAnsi="Arial" w:cs="Arial"/>
          <w:color w:val="D60093"/>
        </w:rPr>
        <w:t>&gt;&gt;</w:t>
      </w:r>
      <w:r w:rsidR="000C5F09" w:rsidRPr="00D948E3">
        <w:rPr>
          <w:rFonts w:ascii="Arial" w:hAnsi="Arial" w:cs="Arial"/>
          <w:color w:val="000000" w:themeColor="text1"/>
        </w:rPr>
        <w:t xml:space="preserve">. </w:t>
      </w:r>
    </w:p>
    <w:p w14:paraId="2BF8AD78" w14:textId="77777777" w:rsidR="00C70875" w:rsidRDefault="00C70875" w:rsidP="00A54796">
      <w:pPr>
        <w:autoSpaceDE w:val="0"/>
        <w:autoSpaceDN w:val="0"/>
        <w:adjustRightInd w:val="0"/>
        <w:spacing w:after="0" w:line="240" w:lineRule="auto"/>
        <w:rPr>
          <w:rFonts w:ascii="Arial" w:hAnsi="Arial" w:cs="Arial"/>
          <w:color w:val="000000"/>
        </w:rPr>
      </w:pPr>
    </w:p>
    <w:p w14:paraId="7E23A92F" w14:textId="58BDD934" w:rsidR="00C70875" w:rsidRPr="00141B90" w:rsidRDefault="00C70875" w:rsidP="00C70875">
      <w:pPr>
        <w:autoSpaceDE w:val="0"/>
        <w:autoSpaceDN w:val="0"/>
        <w:adjustRightInd w:val="0"/>
        <w:spacing w:after="0" w:line="240" w:lineRule="auto"/>
        <w:rPr>
          <w:rFonts w:ascii="Arial" w:hAnsi="Arial" w:cs="Arial"/>
          <w:color w:val="000000"/>
        </w:rPr>
      </w:pPr>
      <w:r w:rsidRPr="00A14205">
        <w:rPr>
          <w:rFonts w:ascii="Arial" w:hAnsi="Arial" w:cs="Arial"/>
          <w:color w:val="D60093"/>
        </w:rPr>
        <w:t>&lt;&lt;Patient Name&gt;&gt;</w:t>
      </w:r>
      <w:r w:rsidRPr="00141B90">
        <w:rPr>
          <w:rFonts w:ascii="Arial" w:hAnsi="Arial" w:cs="Arial"/>
          <w:color w:val="D9117E"/>
        </w:rPr>
        <w:t xml:space="preserve"> </w:t>
      </w:r>
      <w:r w:rsidRPr="00141B90">
        <w:rPr>
          <w:rFonts w:ascii="Arial" w:hAnsi="Arial" w:cs="Arial"/>
          <w:color w:val="000000"/>
        </w:rPr>
        <w:t xml:space="preserve">is </w:t>
      </w:r>
      <w:r w:rsidRPr="00A14205">
        <w:rPr>
          <w:rFonts w:ascii="Arial" w:hAnsi="Arial" w:cs="Arial"/>
          <w:color w:val="D60093"/>
        </w:rPr>
        <w:t>&lt;&lt;Age&gt;&gt;</w:t>
      </w:r>
      <w:r w:rsidRPr="00141B90">
        <w:rPr>
          <w:rFonts w:ascii="Arial" w:hAnsi="Arial" w:cs="Arial"/>
          <w:color w:val="D9117E"/>
        </w:rPr>
        <w:t xml:space="preserve"> </w:t>
      </w:r>
      <w:r w:rsidRPr="00141B90">
        <w:rPr>
          <w:rFonts w:ascii="Arial" w:hAnsi="Arial" w:cs="Arial"/>
          <w:color w:val="000000"/>
        </w:rPr>
        <w:t xml:space="preserve">years old and </w:t>
      </w:r>
      <w:r>
        <w:rPr>
          <w:rFonts w:ascii="Arial" w:hAnsi="Arial" w:cs="Arial"/>
          <w:color w:val="000000"/>
        </w:rPr>
        <w:t>has been</w:t>
      </w:r>
      <w:r w:rsidRPr="00141B90">
        <w:rPr>
          <w:rFonts w:ascii="Arial" w:hAnsi="Arial" w:cs="Arial"/>
          <w:color w:val="000000"/>
        </w:rPr>
        <w:t xml:space="preserve"> diagnosed </w:t>
      </w:r>
      <w:r w:rsidRPr="00141B90">
        <w:rPr>
          <w:rFonts w:ascii="Arial" w:hAnsi="Arial" w:cs="Arial"/>
        </w:rPr>
        <w:t xml:space="preserve">with </w:t>
      </w:r>
      <w:r w:rsidR="00116843">
        <w:rPr>
          <w:rFonts w:ascii="Arial" w:hAnsi="Arial" w:cs="Arial"/>
        </w:rPr>
        <w:t>mild to moderate atopic dermatitis</w:t>
      </w:r>
      <w:r w:rsidRPr="00141B90">
        <w:rPr>
          <w:rFonts w:ascii="Arial" w:hAnsi="Arial" w:cs="Arial"/>
        </w:rPr>
        <w:t>,</w:t>
      </w:r>
      <w:r>
        <w:rPr>
          <w:rFonts w:ascii="Arial" w:hAnsi="Arial" w:cs="Arial"/>
          <w:color w:val="D9117E"/>
        </w:rPr>
        <w:t xml:space="preserve"> </w:t>
      </w:r>
      <w:r w:rsidRPr="00A14205">
        <w:rPr>
          <w:rFonts w:ascii="Arial" w:hAnsi="Arial" w:cs="Arial"/>
          <w:color w:val="D60093"/>
        </w:rPr>
        <w:t>&lt;&lt;ICD-10 code&gt;&gt;</w:t>
      </w:r>
      <w:r w:rsidRPr="00B05415">
        <w:rPr>
          <w:rFonts w:ascii="Arial" w:hAnsi="Arial" w:cs="Arial"/>
        </w:rPr>
        <w:t>.</w:t>
      </w:r>
      <w:r w:rsidRPr="00141B90">
        <w:rPr>
          <w:rFonts w:ascii="Arial" w:hAnsi="Arial" w:cs="Arial"/>
          <w:color w:val="D9117E"/>
        </w:rPr>
        <w:t xml:space="preserve"> </w:t>
      </w:r>
      <w:r w:rsidR="00786F3F" w:rsidRPr="00141B90">
        <w:rPr>
          <w:rFonts w:ascii="Arial" w:hAnsi="Arial" w:cs="Arial"/>
          <w:color w:val="000000"/>
        </w:rPr>
        <w:t xml:space="preserve">After reviewing the denial letter, I maintain that </w:t>
      </w:r>
      <w:r w:rsidR="00B6006F" w:rsidRPr="00141B90">
        <w:rPr>
          <w:rFonts w:ascii="Arial" w:hAnsi="Arial" w:cs="Arial"/>
          <w:color w:val="000000"/>
        </w:rPr>
        <w:t>OPZELURA</w:t>
      </w:r>
      <w:r w:rsidR="00786F3F" w:rsidRPr="00141B90">
        <w:rPr>
          <w:rFonts w:ascii="Arial" w:hAnsi="Arial" w:cs="Arial"/>
          <w:color w:val="FF0066"/>
        </w:rPr>
        <w:t xml:space="preserve"> </w:t>
      </w:r>
      <w:r w:rsidR="00786F3F" w:rsidRPr="00141B90">
        <w:rPr>
          <w:rFonts w:ascii="Arial" w:hAnsi="Arial" w:cs="Arial"/>
          <w:color w:val="000000"/>
        </w:rPr>
        <w:t xml:space="preserve">is the appropriate therapy for my patient. </w:t>
      </w:r>
      <w:r w:rsidR="00ED756A" w:rsidRPr="00A14205">
        <w:rPr>
          <w:rFonts w:ascii="Arial" w:hAnsi="Arial" w:cs="Arial"/>
          <w:color w:val="D60093"/>
        </w:rPr>
        <w:t>&lt;&lt;Patient Name&gt;&gt;</w:t>
      </w:r>
      <w:r w:rsidR="00ED756A" w:rsidRPr="00141B90">
        <w:rPr>
          <w:rFonts w:ascii="Arial" w:hAnsi="Arial" w:cs="Arial"/>
          <w:color w:val="D9117E"/>
        </w:rPr>
        <w:t xml:space="preserve"> </w:t>
      </w:r>
      <w:r w:rsidR="00ED756A" w:rsidRPr="00141B90">
        <w:rPr>
          <w:rFonts w:ascii="Arial" w:hAnsi="Arial" w:cs="Arial"/>
          <w:color w:val="000000"/>
        </w:rPr>
        <w:t xml:space="preserve">has been in my care since </w:t>
      </w:r>
      <w:r w:rsidR="00ED756A" w:rsidRPr="00141B90">
        <w:rPr>
          <w:rFonts w:ascii="Arial" w:hAnsi="Arial" w:cs="Arial"/>
          <w:color w:val="D9117E"/>
        </w:rPr>
        <w:t>&lt;&lt;</w:t>
      </w:r>
      <w:r w:rsidR="000E58F8">
        <w:rPr>
          <w:rFonts w:ascii="Arial" w:hAnsi="Arial" w:cs="Arial"/>
          <w:color w:val="D9117E"/>
        </w:rPr>
        <w:t xml:space="preserve">month, </w:t>
      </w:r>
      <w:r w:rsidR="00ED756A" w:rsidRPr="00141B90">
        <w:rPr>
          <w:rFonts w:ascii="Arial" w:hAnsi="Arial" w:cs="Arial"/>
          <w:color w:val="D9117E"/>
        </w:rPr>
        <w:t>year&gt;&gt;</w:t>
      </w:r>
      <w:r w:rsidR="00BF700F" w:rsidRPr="00E47B0F">
        <w:rPr>
          <w:rFonts w:ascii="Arial" w:hAnsi="Arial" w:cs="Arial"/>
        </w:rPr>
        <w:t>.</w:t>
      </w:r>
      <w:r w:rsidR="00ED756A" w:rsidRPr="00141B90">
        <w:rPr>
          <w:rFonts w:ascii="Arial" w:hAnsi="Arial" w:cs="Arial"/>
          <w:color w:val="000000"/>
        </w:rPr>
        <w:t xml:space="preserve"> </w:t>
      </w:r>
      <w:r w:rsidRPr="00141B90">
        <w:rPr>
          <w:rFonts w:ascii="Arial" w:hAnsi="Arial" w:cs="Arial"/>
          <w:color w:val="000000"/>
        </w:rPr>
        <w:t xml:space="preserve">Listed below is a summary of the patient’s medical history and relevant clinical </w:t>
      </w:r>
      <w:r>
        <w:rPr>
          <w:rFonts w:ascii="Arial" w:hAnsi="Arial" w:cs="Arial"/>
          <w:color w:val="000000"/>
        </w:rPr>
        <w:t>information</w:t>
      </w:r>
      <w:r w:rsidRPr="00141B90">
        <w:rPr>
          <w:rFonts w:ascii="Arial" w:hAnsi="Arial" w:cs="Arial"/>
          <w:color w:val="000000"/>
        </w:rPr>
        <w:t xml:space="preserve"> that supports the use of OPZELURA for this patient.  </w:t>
      </w:r>
    </w:p>
    <w:p w14:paraId="391E730D" w14:textId="77777777" w:rsidR="00ED756A" w:rsidRPr="00141B90" w:rsidRDefault="00ED756A" w:rsidP="00786490">
      <w:pPr>
        <w:autoSpaceDE w:val="0"/>
        <w:autoSpaceDN w:val="0"/>
        <w:adjustRightInd w:val="0"/>
        <w:spacing w:after="0" w:line="240" w:lineRule="auto"/>
        <w:rPr>
          <w:rFonts w:ascii="Arial" w:hAnsi="Arial" w:cs="Arial"/>
          <w:color w:val="000000"/>
        </w:rPr>
      </w:pPr>
    </w:p>
    <w:p w14:paraId="603080AE" w14:textId="17143820" w:rsidR="00786490" w:rsidRPr="00A14205" w:rsidRDefault="00786490" w:rsidP="00786490">
      <w:pPr>
        <w:autoSpaceDE w:val="0"/>
        <w:autoSpaceDN w:val="0"/>
        <w:adjustRightInd w:val="0"/>
        <w:spacing w:after="0" w:line="240" w:lineRule="auto"/>
        <w:rPr>
          <w:rFonts w:ascii="Arial" w:hAnsi="Arial" w:cs="Arial"/>
          <w:color w:val="D60093"/>
        </w:rPr>
      </w:pPr>
      <w:r w:rsidRPr="00A14205">
        <w:rPr>
          <w:rFonts w:ascii="Arial" w:hAnsi="Arial" w:cs="Arial"/>
          <w:color w:val="D60093"/>
        </w:rPr>
        <w:t>&lt;&lt;Include your clinical rationale and reasons for prescribing the product</w:t>
      </w:r>
      <w:r w:rsidR="00BF700F" w:rsidRPr="00A14205">
        <w:rPr>
          <w:rFonts w:ascii="Arial" w:hAnsi="Arial" w:cs="Arial"/>
          <w:color w:val="D60093"/>
        </w:rPr>
        <w:t xml:space="preserve">, highlighting factors leading you to recommend </w:t>
      </w:r>
      <w:r w:rsidR="007D2E0A">
        <w:rPr>
          <w:rFonts w:ascii="Arial" w:hAnsi="Arial" w:cs="Arial"/>
          <w:color w:val="D60093"/>
        </w:rPr>
        <w:t xml:space="preserve">the </w:t>
      </w:r>
      <w:r w:rsidR="00BF700F" w:rsidRPr="00A14205">
        <w:rPr>
          <w:rFonts w:ascii="Arial" w:hAnsi="Arial" w:cs="Arial"/>
          <w:color w:val="D60093"/>
        </w:rPr>
        <w:t>use of this pro</w:t>
      </w:r>
      <w:r w:rsidR="007F0B3E">
        <w:rPr>
          <w:rFonts w:ascii="Arial" w:hAnsi="Arial" w:cs="Arial"/>
          <w:color w:val="D60093"/>
        </w:rPr>
        <w:t>duct</w:t>
      </w:r>
      <w:r w:rsidR="00BF700F" w:rsidRPr="00A14205">
        <w:rPr>
          <w:rFonts w:ascii="Arial" w:hAnsi="Arial" w:cs="Arial"/>
          <w:color w:val="D60093"/>
        </w:rPr>
        <w:t xml:space="preserve">, </w:t>
      </w:r>
      <w:r w:rsidR="000E58F8" w:rsidRPr="00A14205">
        <w:rPr>
          <w:rFonts w:ascii="Arial" w:hAnsi="Arial" w:cs="Arial"/>
          <w:color w:val="D60093"/>
        </w:rPr>
        <w:t xml:space="preserve">and be sure to </w:t>
      </w:r>
      <w:r w:rsidR="00BF700F" w:rsidRPr="00A14205">
        <w:rPr>
          <w:rFonts w:ascii="Arial" w:hAnsi="Arial" w:cs="Arial"/>
          <w:color w:val="D60093"/>
        </w:rPr>
        <w:t xml:space="preserve">address the </w:t>
      </w:r>
      <w:r w:rsidR="007F0B3E">
        <w:rPr>
          <w:rFonts w:ascii="Arial" w:hAnsi="Arial" w:cs="Arial"/>
          <w:color w:val="D60093"/>
        </w:rPr>
        <w:t>prior authorization (</w:t>
      </w:r>
      <w:r w:rsidR="00BF700F" w:rsidRPr="00A14205">
        <w:rPr>
          <w:rFonts w:ascii="Arial" w:hAnsi="Arial" w:cs="Arial"/>
          <w:color w:val="D60093"/>
        </w:rPr>
        <w:t>PA</w:t>
      </w:r>
      <w:r w:rsidR="007F0B3E">
        <w:rPr>
          <w:rFonts w:ascii="Arial" w:hAnsi="Arial" w:cs="Arial"/>
          <w:color w:val="D60093"/>
        </w:rPr>
        <w:t>)</w:t>
      </w:r>
      <w:r w:rsidR="00BF700F" w:rsidRPr="00A14205">
        <w:rPr>
          <w:rFonts w:ascii="Arial" w:hAnsi="Arial" w:cs="Arial"/>
          <w:color w:val="D60093"/>
        </w:rPr>
        <w:t xml:space="preserve"> denial reason</w:t>
      </w:r>
      <w:r w:rsidR="000E58F8" w:rsidRPr="00A14205">
        <w:rPr>
          <w:rFonts w:ascii="Arial" w:hAnsi="Arial" w:cs="Arial"/>
          <w:color w:val="D60093"/>
        </w:rPr>
        <w:t>.</w:t>
      </w:r>
      <w:r w:rsidRPr="00A14205">
        <w:rPr>
          <w:rFonts w:ascii="Arial" w:hAnsi="Arial" w:cs="Arial"/>
          <w:color w:val="D60093"/>
        </w:rPr>
        <w:t>&gt;&gt;</w:t>
      </w:r>
    </w:p>
    <w:p w14:paraId="3FC56D93" w14:textId="77777777" w:rsidR="00786490" w:rsidRPr="00A14205" w:rsidRDefault="00786490" w:rsidP="00A54796">
      <w:pPr>
        <w:autoSpaceDE w:val="0"/>
        <w:autoSpaceDN w:val="0"/>
        <w:adjustRightInd w:val="0"/>
        <w:spacing w:after="0" w:line="240" w:lineRule="auto"/>
        <w:rPr>
          <w:rFonts w:ascii="Arial" w:hAnsi="Arial" w:cs="Arial"/>
          <w:color w:val="D60093"/>
        </w:rPr>
      </w:pPr>
    </w:p>
    <w:p w14:paraId="14097C7E" w14:textId="0EEC7625" w:rsidR="00BF700F" w:rsidRPr="00A14205" w:rsidRDefault="00786490" w:rsidP="00A54796">
      <w:pPr>
        <w:autoSpaceDE w:val="0"/>
        <w:autoSpaceDN w:val="0"/>
        <w:adjustRightInd w:val="0"/>
        <w:spacing w:after="0" w:line="240" w:lineRule="auto"/>
        <w:rPr>
          <w:rFonts w:ascii="Arial" w:hAnsi="Arial" w:cs="Arial"/>
          <w:color w:val="D60093"/>
        </w:rPr>
      </w:pPr>
      <w:r w:rsidRPr="00A14205">
        <w:rPr>
          <w:rFonts w:ascii="Arial" w:hAnsi="Arial" w:cs="Arial"/>
          <w:color w:val="D60093"/>
        </w:rPr>
        <w:t>&lt;&lt;</w:t>
      </w:r>
      <w:r w:rsidR="00083BE2" w:rsidRPr="00A14205">
        <w:rPr>
          <w:rFonts w:ascii="Arial" w:hAnsi="Arial" w:cs="Arial"/>
          <w:color w:val="D60093"/>
        </w:rPr>
        <w:t>If applicable, provide information confirming the patient has met the plan’s step</w:t>
      </w:r>
      <w:r w:rsidR="004E0179">
        <w:rPr>
          <w:rFonts w:ascii="Arial" w:hAnsi="Arial" w:cs="Arial"/>
          <w:color w:val="D60093"/>
        </w:rPr>
        <w:t>-</w:t>
      </w:r>
      <w:r w:rsidR="00083BE2" w:rsidRPr="00A14205">
        <w:rPr>
          <w:rFonts w:ascii="Arial" w:hAnsi="Arial" w:cs="Arial"/>
          <w:color w:val="D60093"/>
        </w:rPr>
        <w:t xml:space="preserve">through requirements and/or why the patient is unable to take these drugs due to ineffectiveness, contraindications, and/or intolerance. </w:t>
      </w:r>
      <w:r w:rsidR="00D00EF7" w:rsidRPr="00A14205">
        <w:rPr>
          <w:rFonts w:ascii="Arial" w:hAnsi="Arial" w:cs="Arial"/>
          <w:color w:val="D60093"/>
        </w:rPr>
        <w:t xml:space="preserve">Note: </w:t>
      </w:r>
      <w:r w:rsidR="007D2E0A">
        <w:rPr>
          <w:rFonts w:ascii="Arial" w:hAnsi="Arial" w:cs="Arial"/>
          <w:color w:val="D60093"/>
        </w:rPr>
        <w:t>M</w:t>
      </w:r>
      <w:r w:rsidR="00D00EF7" w:rsidRPr="00A14205">
        <w:rPr>
          <w:rFonts w:ascii="Arial" w:hAnsi="Arial" w:cs="Arial"/>
          <w:color w:val="D60093"/>
        </w:rPr>
        <w:t>any plans do not require</w:t>
      </w:r>
      <w:r w:rsidR="007D2E0A">
        <w:rPr>
          <w:rFonts w:ascii="Arial" w:hAnsi="Arial" w:cs="Arial"/>
          <w:color w:val="D60093"/>
        </w:rPr>
        <w:t xml:space="preserve"> the</w:t>
      </w:r>
      <w:r w:rsidR="00D00EF7" w:rsidRPr="00A14205">
        <w:rPr>
          <w:rFonts w:ascii="Arial" w:hAnsi="Arial" w:cs="Arial"/>
          <w:color w:val="D60093"/>
        </w:rPr>
        <w:t xml:space="preserve"> use of a </w:t>
      </w:r>
      <w:r w:rsidR="000E4E88" w:rsidRPr="00A14205">
        <w:rPr>
          <w:rFonts w:ascii="Arial" w:hAnsi="Arial" w:cs="Arial"/>
          <w:color w:val="D60093"/>
        </w:rPr>
        <w:t xml:space="preserve">topical corticosteroids </w:t>
      </w:r>
      <w:r w:rsidR="000E4E88">
        <w:rPr>
          <w:rFonts w:ascii="Arial" w:hAnsi="Arial" w:cs="Arial"/>
          <w:color w:val="D60093"/>
        </w:rPr>
        <w:t>(</w:t>
      </w:r>
      <w:r w:rsidR="00D00EF7" w:rsidRPr="00A14205">
        <w:rPr>
          <w:rFonts w:ascii="Arial" w:hAnsi="Arial" w:cs="Arial"/>
          <w:color w:val="D60093"/>
        </w:rPr>
        <w:t>TCS</w:t>
      </w:r>
      <w:r w:rsidR="000E4E88">
        <w:rPr>
          <w:rFonts w:ascii="Arial" w:hAnsi="Arial" w:cs="Arial"/>
          <w:color w:val="D60093"/>
        </w:rPr>
        <w:t xml:space="preserve">) </w:t>
      </w:r>
      <w:r w:rsidR="00D00EF7" w:rsidRPr="00A14205">
        <w:rPr>
          <w:rFonts w:ascii="Arial" w:hAnsi="Arial" w:cs="Arial"/>
          <w:color w:val="D60093"/>
        </w:rPr>
        <w:t>if the drug is to be used in sensitive areas</w:t>
      </w:r>
      <w:r w:rsidR="00D00EF7">
        <w:rPr>
          <w:rFonts w:ascii="Arial" w:hAnsi="Arial" w:cs="Arial"/>
          <w:color w:val="D60093"/>
        </w:rPr>
        <w:t xml:space="preserve">. </w:t>
      </w:r>
      <w:r w:rsidR="00083BE2" w:rsidRPr="00A14205">
        <w:rPr>
          <w:rFonts w:ascii="Arial" w:hAnsi="Arial" w:cs="Arial"/>
          <w:color w:val="D60093"/>
        </w:rPr>
        <w:t>Examples of step</w:t>
      </w:r>
      <w:r w:rsidR="007D2E0A">
        <w:rPr>
          <w:rFonts w:ascii="Arial" w:hAnsi="Arial" w:cs="Arial"/>
          <w:color w:val="D60093"/>
        </w:rPr>
        <w:t>-</w:t>
      </w:r>
      <w:r w:rsidR="00083BE2" w:rsidRPr="00A14205">
        <w:rPr>
          <w:rFonts w:ascii="Arial" w:hAnsi="Arial" w:cs="Arial"/>
          <w:color w:val="D60093"/>
        </w:rPr>
        <w:t>through drugs include TCS</w:t>
      </w:r>
      <w:r w:rsidR="004E0179">
        <w:rPr>
          <w:rFonts w:ascii="Arial" w:hAnsi="Arial" w:cs="Arial"/>
          <w:color w:val="D60093"/>
        </w:rPr>
        <w:t>s,</w:t>
      </w:r>
      <w:r w:rsidR="00083BE2" w:rsidRPr="00A14205">
        <w:rPr>
          <w:rFonts w:ascii="Arial" w:hAnsi="Arial" w:cs="Arial"/>
          <w:color w:val="D60093"/>
        </w:rPr>
        <w:t xml:space="preserve"> such as </w:t>
      </w:r>
      <w:proofErr w:type="spellStart"/>
      <w:r w:rsidR="00083BE2" w:rsidRPr="00A14205">
        <w:rPr>
          <w:rFonts w:ascii="Arial" w:hAnsi="Arial" w:cs="Arial"/>
          <w:color w:val="D60093"/>
        </w:rPr>
        <w:t>clobetasone</w:t>
      </w:r>
      <w:proofErr w:type="spellEnd"/>
      <w:r w:rsidR="00083BE2" w:rsidRPr="00A14205">
        <w:rPr>
          <w:rFonts w:ascii="Arial" w:hAnsi="Arial" w:cs="Arial"/>
          <w:color w:val="D60093"/>
        </w:rPr>
        <w:t xml:space="preserve"> or triamcinolone, or a topical calcineurin inhibitor (TCI)</w:t>
      </w:r>
      <w:r w:rsidR="004E0179">
        <w:rPr>
          <w:rFonts w:ascii="Arial" w:hAnsi="Arial" w:cs="Arial"/>
          <w:color w:val="D60093"/>
        </w:rPr>
        <w:t>,</w:t>
      </w:r>
      <w:r w:rsidR="00083BE2" w:rsidRPr="00A14205">
        <w:rPr>
          <w:rFonts w:ascii="Arial" w:hAnsi="Arial" w:cs="Arial"/>
          <w:color w:val="D60093"/>
        </w:rPr>
        <w:t xml:space="preserve"> such as tacrolimus or </w:t>
      </w:r>
      <w:proofErr w:type="spellStart"/>
      <w:r w:rsidR="00083BE2" w:rsidRPr="00A14205">
        <w:rPr>
          <w:rFonts w:ascii="Arial" w:hAnsi="Arial" w:cs="Arial"/>
          <w:color w:val="D60093"/>
        </w:rPr>
        <w:t>pimecrolimus</w:t>
      </w:r>
      <w:proofErr w:type="spellEnd"/>
      <w:r w:rsidR="000E58F8" w:rsidRPr="00A14205">
        <w:rPr>
          <w:rFonts w:ascii="Arial" w:hAnsi="Arial" w:cs="Arial"/>
          <w:color w:val="D60093"/>
        </w:rPr>
        <w:t>.</w:t>
      </w:r>
      <w:r w:rsidR="00BF700F" w:rsidRPr="00A14205">
        <w:rPr>
          <w:rFonts w:ascii="Arial" w:hAnsi="Arial" w:cs="Arial"/>
          <w:color w:val="D60093"/>
        </w:rPr>
        <w:t>&gt;&gt;</w:t>
      </w:r>
    </w:p>
    <w:p w14:paraId="4AF9AA51" w14:textId="77777777" w:rsidR="00F32F87" w:rsidRPr="00141B90" w:rsidRDefault="00F32F87" w:rsidP="00A54796">
      <w:pPr>
        <w:autoSpaceDE w:val="0"/>
        <w:autoSpaceDN w:val="0"/>
        <w:adjustRightInd w:val="0"/>
        <w:spacing w:after="0" w:line="240" w:lineRule="auto"/>
        <w:rPr>
          <w:rFonts w:ascii="Arial" w:hAnsi="Arial" w:cs="Arial"/>
          <w:color w:val="000000"/>
        </w:rPr>
      </w:pPr>
    </w:p>
    <w:p w14:paraId="6707B645" w14:textId="59B9B733" w:rsidR="00ED756A" w:rsidRPr="00141B90" w:rsidRDefault="00ED756A" w:rsidP="00ED756A">
      <w:pPr>
        <w:autoSpaceDE w:val="0"/>
        <w:autoSpaceDN w:val="0"/>
        <w:adjustRightInd w:val="0"/>
        <w:spacing w:after="0" w:line="240" w:lineRule="auto"/>
        <w:rPr>
          <w:rFonts w:ascii="Arial" w:hAnsi="Arial" w:cs="Arial"/>
          <w:color w:val="000000"/>
        </w:rPr>
      </w:pPr>
      <w:r w:rsidRPr="00141B90">
        <w:rPr>
          <w:rFonts w:ascii="Arial" w:hAnsi="Arial" w:cs="Arial"/>
        </w:rPr>
        <w:t xml:space="preserve">My patient has tried and failed other therapies for </w:t>
      </w:r>
      <w:r w:rsidR="00A77CEC">
        <w:rPr>
          <w:rFonts w:ascii="Arial" w:hAnsi="Arial" w:cs="Arial"/>
        </w:rPr>
        <w:t>mild to moderate atopic dermatitis</w:t>
      </w:r>
      <w:r w:rsidRPr="00141B90">
        <w:rPr>
          <w:rFonts w:ascii="Arial" w:hAnsi="Arial" w:cs="Arial"/>
        </w:rPr>
        <w:t xml:space="preserve">, including: </w:t>
      </w:r>
    </w:p>
    <w:p w14:paraId="2DE874E5" w14:textId="77777777" w:rsidR="00F32F87" w:rsidRPr="00141B90" w:rsidRDefault="00F32F87" w:rsidP="00A54796">
      <w:pPr>
        <w:autoSpaceDE w:val="0"/>
        <w:autoSpaceDN w:val="0"/>
        <w:adjustRightInd w:val="0"/>
        <w:spacing w:after="0" w:line="240" w:lineRule="auto"/>
        <w:rPr>
          <w:rFonts w:ascii="Arial" w:hAnsi="Arial" w:cs="Arial"/>
          <w:color w:val="000000"/>
        </w:rPr>
      </w:pPr>
    </w:p>
    <w:p w14:paraId="49D94A62" w14:textId="77777777" w:rsidR="00A241FE" w:rsidRPr="00141B90" w:rsidRDefault="00A241FE" w:rsidP="00A54796">
      <w:pPr>
        <w:autoSpaceDE w:val="0"/>
        <w:autoSpaceDN w:val="0"/>
        <w:adjustRightInd w:val="0"/>
        <w:spacing w:after="0" w:line="240" w:lineRule="auto"/>
        <w:rPr>
          <w:rFonts w:ascii="Arial" w:hAnsi="Arial" w:cs="Arial"/>
        </w:rPr>
      </w:pPr>
      <w:r w:rsidRPr="00141B90">
        <w:rPr>
          <w:rFonts w:ascii="Arial" w:hAnsi="Arial" w:cs="Arial"/>
        </w:rPr>
        <w:t xml:space="preserve">Previous Therapies: </w:t>
      </w:r>
      <w:r w:rsidRPr="00141B90">
        <w:rPr>
          <w:rFonts w:ascii="Arial" w:hAnsi="Arial" w:cs="Arial"/>
        </w:rPr>
        <w:tab/>
      </w:r>
      <w:r w:rsidRPr="00141B90">
        <w:rPr>
          <w:rFonts w:ascii="Arial" w:hAnsi="Arial" w:cs="Arial"/>
        </w:rPr>
        <w:tab/>
        <w:t>Reasons for Discontinuation</w:t>
      </w:r>
      <w:r w:rsidR="00CB73B5" w:rsidRPr="00141B90">
        <w:rPr>
          <w:rFonts w:ascii="Arial" w:hAnsi="Arial" w:cs="Arial"/>
        </w:rPr>
        <w:t>:</w:t>
      </w:r>
      <w:r w:rsidRPr="00141B90">
        <w:rPr>
          <w:rFonts w:ascii="Arial" w:hAnsi="Arial" w:cs="Arial"/>
        </w:rPr>
        <w:tab/>
      </w:r>
      <w:r w:rsidRPr="00141B90">
        <w:rPr>
          <w:rFonts w:ascii="Arial" w:hAnsi="Arial" w:cs="Arial"/>
        </w:rPr>
        <w:tab/>
        <w:t xml:space="preserve">Duration of Therapy: </w:t>
      </w:r>
    </w:p>
    <w:p w14:paraId="30077F99" w14:textId="77777777" w:rsidR="00A241FE" w:rsidRPr="00141B90" w:rsidRDefault="00E23EB0" w:rsidP="00A54796">
      <w:pPr>
        <w:autoSpaceDE w:val="0"/>
        <w:autoSpaceDN w:val="0"/>
        <w:adjustRightInd w:val="0"/>
        <w:spacing w:after="0" w:line="240" w:lineRule="auto"/>
        <w:rPr>
          <w:rFonts w:ascii="Arial" w:hAnsi="Arial" w:cs="Arial"/>
        </w:rPr>
      </w:pPr>
      <w:r w:rsidRPr="00141B90">
        <w:rPr>
          <w:rFonts w:ascii="Arial" w:hAnsi="Arial" w:cs="Arial"/>
        </w:rPr>
        <w:t>________________</w:t>
      </w:r>
      <w:r w:rsidRPr="00141B90">
        <w:rPr>
          <w:rFonts w:ascii="Arial" w:hAnsi="Arial" w:cs="Arial"/>
        </w:rPr>
        <w:tab/>
      </w:r>
      <w:r w:rsidRPr="00141B90">
        <w:rPr>
          <w:rFonts w:ascii="Arial" w:hAnsi="Arial" w:cs="Arial"/>
        </w:rPr>
        <w:tab/>
      </w:r>
      <w:r w:rsidR="00C70875">
        <w:rPr>
          <w:rFonts w:ascii="Arial" w:hAnsi="Arial" w:cs="Arial"/>
        </w:rPr>
        <w:t>_______</w:t>
      </w:r>
      <w:r w:rsidR="00A241FE" w:rsidRPr="00141B90">
        <w:rPr>
          <w:rFonts w:ascii="Arial" w:hAnsi="Arial" w:cs="Arial"/>
        </w:rPr>
        <w:t>________________</w:t>
      </w:r>
      <w:r w:rsidR="00A241FE" w:rsidRPr="00141B90">
        <w:rPr>
          <w:rFonts w:ascii="Arial" w:hAnsi="Arial" w:cs="Arial"/>
        </w:rPr>
        <w:tab/>
      </w:r>
      <w:r w:rsidR="00C70875">
        <w:rPr>
          <w:rFonts w:ascii="Arial" w:hAnsi="Arial" w:cs="Arial"/>
        </w:rPr>
        <w:t xml:space="preserve">            ________________</w:t>
      </w:r>
    </w:p>
    <w:p w14:paraId="2AB6DCF0" w14:textId="77777777" w:rsidR="00A241FE" w:rsidRPr="00141B90" w:rsidRDefault="00A241FE" w:rsidP="00A54796">
      <w:pPr>
        <w:autoSpaceDE w:val="0"/>
        <w:autoSpaceDN w:val="0"/>
        <w:adjustRightInd w:val="0"/>
        <w:spacing w:after="0" w:line="240" w:lineRule="auto"/>
        <w:rPr>
          <w:rFonts w:ascii="Arial" w:hAnsi="Arial" w:cs="Arial"/>
        </w:rPr>
      </w:pPr>
      <w:r w:rsidRPr="00141B90">
        <w:rPr>
          <w:rFonts w:ascii="Arial" w:hAnsi="Arial" w:cs="Arial"/>
        </w:rPr>
        <w:t>________________</w:t>
      </w:r>
      <w:r w:rsidRPr="00141B90">
        <w:rPr>
          <w:rFonts w:ascii="Arial" w:hAnsi="Arial" w:cs="Arial"/>
        </w:rPr>
        <w:tab/>
      </w:r>
      <w:r w:rsidRPr="00141B90">
        <w:rPr>
          <w:rFonts w:ascii="Arial" w:hAnsi="Arial" w:cs="Arial"/>
        </w:rPr>
        <w:tab/>
        <w:t>_______________________</w:t>
      </w:r>
      <w:r w:rsidRPr="00141B90">
        <w:rPr>
          <w:rFonts w:ascii="Arial" w:hAnsi="Arial" w:cs="Arial"/>
        </w:rPr>
        <w:tab/>
      </w:r>
      <w:r w:rsidRPr="00141B90">
        <w:rPr>
          <w:rFonts w:ascii="Arial" w:hAnsi="Arial" w:cs="Arial"/>
        </w:rPr>
        <w:tab/>
        <w:t>________________</w:t>
      </w:r>
    </w:p>
    <w:p w14:paraId="44469A2F" w14:textId="77777777" w:rsidR="00A241FE" w:rsidRDefault="00A241FE" w:rsidP="00A54796">
      <w:pPr>
        <w:autoSpaceDE w:val="0"/>
        <w:autoSpaceDN w:val="0"/>
        <w:adjustRightInd w:val="0"/>
        <w:spacing w:after="0" w:line="240" w:lineRule="auto"/>
        <w:rPr>
          <w:rFonts w:ascii="Arial" w:hAnsi="Arial" w:cs="Arial"/>
        </w:rPr>
      </w:pPr>
      <w:r w:rsidRPr="00141B90">
        <w:rPr>
          <w:rFonts w:ascii="Arial" w:hAnsi="Arial" w:cs="Arial"/>
        </w:rPr>
        <w:t>________________</w:t>
      </w:r>
      <w:r w:rsidRPr="00141B90">
        <w:rPr>
          <w:rFonts w:ascii="Arial" w:hAnsi="Arial" w:cs="Arial"/>
        </w:rPr>
        <w:tab/>
      </w:r>
      <w:r w:rsidRPr="00141B90">
        <w:rPr>
          <w:rFonts w:ascii="Arial" w:hAnsi="Arial" w:cs="Arial"/>
        </w:rPr>
        <w:tab/>
        <w:t>_______________________</w:t>
      </w:r>
      <w:r w:rsidRPr="00141B90">
        <w:rPr>
          <w:rFonts w:ascii="Arial" w:hAnsi="Arial" w:cs="Arial"/>
        </w:rPr>
        <w:tab/>
      </w:r>
      <w:r w:rsidRPr="00141B90">
        <w:rPr>
          <w:rFonts w:ascii="Arial" w:hAnsi="Arial" w:cs="Arial"/>
        </w:rPr>
        <w:tab/>
        <w:t>________________</w:t>
      </w:r>
    </w:p>
    <w:p w14:paraId="6395E359" w14:textId="77777777" w:rsidR="00C70875" w:rsidRPr="00141B90" w:rsidRDefault="00C70875" w:rsidP="00A54796">
      <w:pPr>
        <w:autoSpaceDE w:val="0"/>
        <w:autoSpaceDN w:val="0"/>
        <w:adjustRightInd w:val="0"/>
        <w:spacing w:after="0" w:line="240" w:lineRule="auto"/>
        <w:rPr>
          <w:rFonts w:ascii="Arial" w:hAnsi="Arial" w:cs="Arial"/>
        </w:rPr>
      </w:pPr>
    </w:p>
    <w:p w14:paraId="6FA9B915" w14:textId="77777777" w:rsidR="00044937" w:rsidRDefault="00044937" w:rsidP="0060620C">
      <w:pPr>
        <w:autoSpaceDE w:val="0"/>
        <w:autoSpaceDN w:val="0"/>
        <w:adjustRightInd w:val="0"/>
        <w:spacing w:after="0" w:line="240" w:lineRule="auto"/>
        <w:rPr>
          <w:rFonts w:ascii="Arial" w:hAnsi="Arial" w:cs="Arial"/>
          <w:color w:val="D60093"/>
        </w:rPr>
      </w:pPr>
    </w:p>
    <w:p w14:paraId="0CBAE0D8" w14:textId="77777777" w:rsidR="00CB1FBE" w:rsidRDefault="00CB1FBE" w:rsidP="00044937">
      <w:pPr>
        <w:autoSpaceDE w:val="0"/>
        <w:autoSpaceDN w:val="0"/>
        <w:adjustRightInd w:val="0"/>
        <w:spacing w:after="0" w:line="240" w:lineRule="auto"/>
        <w:rPr>
          <w:rFonts w:ascii="Arial" w:hAnsi="Arial" w:cs="Arial"/>
          <w:color w:val="D9117E"/>
        </w:rPr>
      </w:pPr>
    </w:p>
    <w:p w14:paraId="30D45923" w14:textId="792B49CB" w:rsidR="00044937" w:rsidRDefault="00044937" w:rsidP="00044937">
      <w:pPr>
        <w:autoSpaceDE w:val="0"/>
        <w:autoSpaceDN w:val="0"/>
        <w:adjustRightInd w:val="0"/>
        <w:spacing w:after="0" w:line="240" w:lineRule="auto"/>
        <w:rPr>
          <w:rFonts w:ascii="Arial" w:hAnsi="Arial" w:cs="Arial"/>
          <w:color w:val="D9117E"/>
        </w:rPr>
      </w:pPr>
      <w:r w:rsidRPr="009C3425">
        <w:rPr>
          <w:rFonts w:ascii="Arial" w:hAnsi="Arial" w:cs="Arial"/>
          <w:color w:val="D9117E"/>
        </w:rPr>
        <w:lastRenderedPageBreak/>
        <w:t>&lt;&lt;Physician’s Letterhead&gt;&gt;</w:t>
      </w:r>
    </w:p>
    <w:p w14:paraId="51D34394" w14:textId="77777777" w:rsidR="00044937" w:rsidRDefault="00044937" w:rsidP="0060620C">
      <w:pPr>
        <w:autoSpaceDE w:val="0"/>
        <w:autoSpaceDN w:val="0"/>
        <w:adjustRightInd w:val="0"/>
        <w:spacing w:after="0" w:line="240" w:lineRule="auto"/>
        <w:rPr>
          <w:rFonts w:ascii="Arial" w:hAnsi="Arial" w:cs="Arial"/>
          <w:color w:val="D60093"/>
        </w:rPr>
      </w:pPr>
    </w:p>
    <w:p w14:paraId="083FCB37" w14:textId="76D707D4" w:rsidR="0060620C" w:rsidRDefault="0060620C" w:rsidP="0060620C">
      <w:pPr>
        <w:autoSpaceDE w:val="0"/>
        <w:autoSpaceDN w:val="0"/>
        <w:adjustRightInd w:val="0"/>
        <w:spacing w:after="0" w:line="240" w:lineRule="auto"/>
        <w:rPr>
          <w:rFonts w:ascii="Arial" w:hAnsi="Arial" w:cs="Arial"/>
        </w:rPr>
      </w:pPr>
      <w:r w:rsidRPr="00A14205">
        <w:rPr>
          <w:rFonts w:ascii="Arial" w:hAnsi="Arial" w:cs="Arial"/>
          <w:color w:val="D60093"/>
        </w:rPr>
        <w:t>&lt;&lt;</w:t>
      </w:r>
      <w:r w:rsidR="0036619A">
        <w:rPr>
          <w:rFonts w:ascii="Arial" w:hAnsi="Arial" w:cs="Arial"/>
          <w:color w:val="D60093"/>
        </w:rPr>
        <w:t>I</w:t>
      </w:r>
      <w:r w:rsidR="00A14205" w:rsidRPr="00A14205">
        <w:rPr>
          <w:rFonts w:ascii="Arial" w:hAnsi="Arial" w:cs="Arial"/>
          <w:color w:val="D60093"/>
        </w:rPr>
        <w:t>f applicable, a</w:t>
      </w:r>
      <w:r w:rsidRPr="00A14205">
        <w:rPr>
          <w:rFonts w:ascii="Arial" w:hAnsi="Arial" w:cs="Arial"/>
          <w:color w:val="D60093"/>
        </w:rPr>
        <w:t>ddress body surface area:</w:t>
      </w:r>
      <w:r>
        <w:rPr>
          <w:rFonts w:ascii="Arial" w:hAnsi="Arial" w:cs="Arial"/>
          <w:color w:val="D9117E"/>
        </w:rPr>
        <w:t xml:space="preserve"> </w:t>
      </w:r>
      <w:r w:rsidRPr="00141B90">
        <w:rPr>
          <w:rFonts w:ascii="Arial" w:hAnsi="Arial" w:cs="Arial"/>
        </w:rPr>
        <w:t xml:space="preserve">My patient has </w:t>
      </w:r>
      <w:r w:rsidR="00851254">
        <w:rPr>
          <w:rFonts w:ascii="Arial" w:hAnsi="Arial" w:cs="Arial"/>
        </w:rPr>
        <w:t>atopic dermatitis</w:t>
      </w:r>
      <w:r w:rsidRPr="00141B90">
        <w:rPr>
          <w:rFonts w:ascii="Arial" w:hAnsi="Arial" w:cs="Arial"/>
        </w:rPr>
        <w:t xml:space="preserve"> located on </w:t>
      </w:r>
      <w:r w:rsidRPr="00A14205">
        <w:rPr>
          <w:rFonts w:ascii="Arial" w:hAnsi="Arial" w:cs="Arial"/>
          <w:color w:val="D60093"/>
        </w:rPr>
        <w:t>&lt;&lt;insert location on the</w:t>
      </w:r>
      <w:r>
        <w:rPr>
          <w:rFonts w:ascii="Arial" w:hAnsi="Arial" w:cs="Arial"/>
          <w:color w:val="D60093"/>
        </w:rPr>
        <w:t xml:space="preserve"> </w:t>
      </w:r>
      <w:r w:rsidRPr="00A14205">
        <w:rPr>
          <w:rFonts w:ascii="Arial" w:hAnsi="Arial" w:cs="Arial"/>
          <w:color w:val="D60093"/>
        </w:rPr>
        <w:t>body&gt;&gt;</w:t>
      </w:r>
      <w:r w:rsidRPr="00141B90">
        <w:rPr>
          <w:rFonts w:ascii="Arial" w:hAnsi="Arial" w:cs="Arial"/>
        </w:rPr>
        <w:t xml:space="preserve"> with a total body surface area of </w:t>
      </w:r>
      <w:r w:rsidRPr="00A14205">
        <w:rPr>
          <w:rFonts w:ascii="Arial" w:hAnsi="Arial" w:cs="Arial"/>
          <w:color w:val="D60093"/>
        </w:rPr>
        <w:t xml:space="preserve">&lt;&lt;enter % </w:t>
      </w:r>
      <w:r w:rsidR="0055247C">
        <w:rPr>
          <w:rFonts w:ascii="Arial" w:hAnsi="Arial" w:cs="Arial"/>
          <w:color w:val="D60093"/>
        </w:rPr>
        <w:t xml:space="preserve">of </w:t>
      </w:r>
      <w:r w:rsidR="003735C3">
        <w:rPr>
          <w:rFonts w:ascii="Arial" w:hAnsi="Arial" w:cs="Arial"/>
          <w:color w:val="D60093"/>
        </w:rPr>
        <w:t xml:space="preserve">the </w:t>
      </w:r>
      <w:r w:rsidR="0055247C">
        <w:rPr>
          <w:rFonts w:ascii="Arial" w:hAnsi="Arial" w:cs="Arial"/>
          <w:color w:val="D60093"/>
        </w:rPr>
        <w:t>patient’s body surface area. Note that p</w:t>
      </w:r>
      <w:r w:rsidR="009D7C60">
        <w:rPr>
          <w:rFonts w:ascii="Arial" w:hAnsi="Arial" w:cs="Arial"/>
          <w:color w:val="D60093"/>
        </w:rPr>
        <w:t xml:space="preserve">lans typically require a total body surface area of </w:t>
      </w:r>
      <w:r w:rsidRPr="00A14205">
        <w:rPr>
          <w:rFonts w:ascii="Arial" w:hAnsi="Arial" w:cs="Arial"/>
          <w:color w:val="D60093"/>
        </w:rPr>
        <w:t xml:space="preserve">less than or equal to </w:t>
      </w:r>
      <w:r w:rsidR="00851254">
        <w:rPr>
          <w:rFonts w:ascii="Arial" w:hAnsi="Arial" w:cs="Arial"/>
          <w:color w:val="D60093"/>
        </w:rPr>
        <w:t>2</w:t>
      </w:r>
      <w:r w:rsidRPr="00A14205">
        <w:rPr>
          <w:rFonts w:ascii="Arial" w:hAnsi="Arial" w:cs="Arial"/>
          <w:color w:val="D60093"/>
        </w:rPr>
        <w:t>0%&gt;&gt;</w:t>
      </w:r>
      <w:r w:rsidRPr="00141B90">
        <w:rPr>
          <w:rFonts w:ascii="Arial" w:hAnsi="Arial" w:cs="Arial"/>
        </w:rPr>
        <w:t>.</w:t>
      </w:r>
    </w:p>
    <w:p w14:paraId="55D26A92" w14:textId="77777777" w:rsidR="009C3425" w:rsidRDefault="009C3425" w:rsidP="0060620C">
      <w:pPr>
        <w:autoSpaceDE w:val="0"/>
        <w:autoSpaceDN w:val="0"/>
        <w:adjustRightInd w:val="0"/>
        <w:spacing w:after="0" w:line="240" w:lineRule="auto"/>
        <w:rPr>
          <w:rFonts w:ascii="Arial" w:hAnsi="Arial" w:cs="Arial"/>
          <w:color w:val="D60093"/>
        </w:rPr>
      </w:pPr>
    </w:p>
    <w:p w14:paraId="0843261C" w14:textId="77777777" w:rsidR="00A54796" w:rsidRPr="00141B90" w:rsidRDefault="00786F3F" w:rsidP="00786F3F">
      <w:pPr>
        <w:autoSpaceDE w:val="0"/>
        <w:autoSpaceDN w:val="0"/>
        <w:adjustRightInd w:val="0"/>
        <w:spacing w:after="0" w:line="240" w:lineRule="auto"/>
        <w:rPr>
          <w:rFonts w:ascii="Arial" w:hAnsi="Arial" w:cs="Arial"/>
          <w:color w:val="000000"/>
        </w:rPr>
      </w:pPr>
      <w:r w:rsidRPr="00141B90">
        <w:rPr>
          <w:rFonts w:ascii="Arial" w:hAnsi="Arial" w:cs="Arial"/>
          <w:color w:val="000000"/>
        </w:rPr>
        <w:t xml:space="preserve">Please contact me at </w:t>
      </w:r>
      <w:r w:rsidRPr="00A14205">
        <w:rPr>
          <w:rFonts w:ascii="Arial" w:hAnsi="Arial" w:cs="Arial"/>
          <w:color w:val="D60093"/>
        </w:rPr>
        <w:t>&lt;&lt;</w:t>
      </w:r>
      <w:r w:rsidR="00B6006F" w:rsidRPr="00A14205">
        <w:rPr>
          <w:rFonts w:ascii="Arial" w:hAnsi="Arial" w:cs="Arial"/>
          <w:color w:val="D60093"/>
        </w:rPr>
        <w:t>XXX-XXX-XXXX</w:t>
      </w:r>
      <w:r w:rsidRPr="00A14205">
        <w:rPr>
          <w:rFonts w:ascii="Arial" w:hAnsi="Arial" w:cs="Arial"/>
          <w:color w:val="D60093"/>
        </w:rPr>
        <w:t>&gt;&gt;</w:t>
      </w:r>
      <w:r w:rsidRPr="00141B90">
        <w:rPr>
          <w:rFonts w:ascii="Arial" w:hAnsi="Arial" w:cs="Arial"/>
          <w:color w:val="D9117E"/>
        </w:rPr>
        <w:t xml:space="preserve"> </w:t>
      </w:r>
      <w:r w:rsidRPr="00141B90">
        <w:rPr>
          <w:rFonts w:ascii="Arial" w:hAnsi="Arial" w:cs="Arial"/>
          <w:color w:val="000000"/>
        </w:rPr>
        <w:t>for any additional information you may require regarding this</w:t>
      </w:r>
      <w:r w:rsidR="00CF7D35" w:rsidRPr="00141B90">
        <w:rPr>
          <w:rFonts w:ascii="Arial" w:hAnsi="Arial" w:cs="Arial"/>
          <w:color w:val="000000"/>
        </w:rPr>
        <w:t xml:space="preserve"> </w:t>
      </w:r>
      <w:r w:rsidRPr="00141B90">
        <w:rPr>
          <w:rFonts w:ascii="Arial" w:hAnsi="Arial" w:cs="Arial"/>
          <w:color w:val="000000"/>
        </w:rPr>
        <w:t>appeal. I look forward to your timely approval</w:t>
      </w:r>
      <w:r w:rsidR="00CF7D35" w:rsidRPr="00141B90">
        <w:rPr>
          <w:rFonts w:ascii="Arial" w:hAnsi="Arial" w:cs="Arial"/>
          <w:color w:val="000000"/>
        </w:rPr>
        <w:t>.</w:t>
      </w:r>
    </w:p>
    <w:p w14:paraId="1319BEBD" w14:textId="77777777" w:rsidR="00DA75E0" w:rsidRPr="00141B90" w:rsidRDefault="00DA75E0" w:rsidP="00A54796">
      <w:pPr>
        <w:autoSpaceDE w:val="0"/>
        <w:autoSpaceDN w:val="0"/>
        <w:adjustRightInd w:val="0"/>
        <w:spacing w:after="0" w:line="240" w:lineRule="auto"/>
        <w:rPr>
          <w:rFonts w:ascii="Arial" w:hAnsi="Arial" w:cs="Arial"/>
          <w:color w:val="000000"/>
        </w:rPr>
      </w:pPr>
    </w:p>
    <w:p w14:paraId="5DB725D6" w14:textId="77777777" w:rsidR="00A54796" w:rsidRPr="00141B90" w:rsidRDefault="00A54796" w:rsidP="00A54796">
      <w:pPr>
        <w:autoSpaceDE w:val="0"/>
        <w:autoSpaceDN w:val="0"/>
        <w:adjustRightInd w:val="0"/>
        <w:spacing w:after="0" w:line="240" w:lineRule="auto"/>
        <w:rPr>
          <w:rFonts w:ascii="Arial" w:hAnsi="Arial" w:cs="Arial"/>
          <w:color w:val="000000"/>
        </w:rPr>
      </w:pPr>
      <w:r w:rsidRPr="00141B90">
        <w:rPr>
          <w:rFonts w:ascii="Arial" w:hAnsi="Arial" w:cs="Arial"/>
          <w:color w:val="000000"/>
        </w:rPr>
        <w:t xml:space="preserve">Thank you for your attention to this matter. </w:t>
      </w:r>
    </w:p>
    <w:p w14:paraId="56336007" w14:textId="77777777" w:rsidR="00DA75E0" w:rsidRPr="00141B90" w:rsidRDefault="00DA75E0" w:rsidP="00A54796">
      <w:pPr>
        <w:autoSpaceDE w:val="0"/>
        <w:autoSpaceDN w:val="0"/>
        <w:adjustRightInd w:val="0"/>
        <w:spacing w:after="0" w:line="240" w:lineRule="auto"/>
        <w:rPr>
          <w:rFonts w:ascii="Arial" w:hAnsi="Arial" w:cs="Arial"/>
          <w:color w:val="000000"/>
        </w:rPr>
      </w:pPr>
    </w:p>
    <w:p w14:paraId="0BF7CBDB" w14:textId="4C356530" w:rsidR="00A54796" w:rsidRPr="00141B90" w:rsidRDefault="00A54796" w:rsidP="00A54796">
      <w:pPr>
        <w:autoSpaceDE w:val="0"/>
        <w:autoSpaceDN w:val="0"/>
        <w:adjustRightInd w:val="0"/>
        <w:spacing w:after="0" w:line="240" w:lineRule="auto"/>
        <w:rPr>
          <w:rFonts w:ascii="Arial" w:hAnsi="Arial" w:cs="Arial"/>
          <w:color w:val="000000"/>
        </w:rPr>
      </w:pPr>
      <w:r w:rsidRPr="00141B90">
        <w:rPr>
          <w:rFonts w:ascii="Arial" w:hAnsi="Arial" w:cs="Arial"/>
          <w:color w:val="000000"/>
        </w:rPr>
        <w:t>Sincerely,</w:t>
      </w:r>
    </w:p>
    <w:p w14:paraId="3C5445D5" w14:textId="77777777" w:rsidR="00DA75E0" w:rsidRPr="00141B90" w:rsidRDefault="00DA75E0" w:rsidP="00A54796">
      <w:pPr>
        <w:autoSpaceDE w:val="0"/>
        <w:autoSpaceDN w:val="0"/>
        <w:adjustRightInd w:val="0"/>
        <w:spacing w:after="0" w:line="240" w:lineRule="auto"/>
        <w:rPr>
          <w:rFonts w:ascii="Arial" w:hAnsi="Arial" w:cs="Arial"/>
          <w:color w:val="000000"/>
        </w:rPr>
      </w:pPr>
    </w:p>
    <w:p w14:paraId="0807DBD7" w14:textId="77777777" w:rsidR="00CF7D35" w:rsidRDefault="00CF7D35" w:rsidP="00A54796">
      <w:pPr>
        <w:autoSpaceDE w:val="0"/>
        <w:autoSpaceDN w:val="0"/>
        <w:adjustRightInd w:val="0"/>
        <w:spacing w:after="0" w:line="240" w:lineRule="auto"/>
        <w:rPr>
          <w:rFonts w:ascii="Arial" w:hAnsi="Arial" w:cs="Arial"/>
          <w:color w:val="000000"/>
        </w:rPr>
      </w:pPr>
    </w:p>
    <w:p w14:paraId="30898A51" w14:textId="77777777" w:rsidR="00CF7D35" w:rsidRPr="00A54796" w:rsidRDefault="00CF7D35" w:rsidP="00A54796">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_______________________________________</w:t>
      </w:r>
    </w:p>
    <w:p w14:paraId="278C1CA5" w14:textId="77777777" w:rsidR="00A54796" w:rsidRPr="00A14205" w:rsidRDefault="00DA75E0" w:rsidP="00A54796">
      <w:pPr>
        <w:autoSpaceDE w:val="0"/>
        <w:autoSpaceDN w:val="0"/>
        <w:adjustRightInd w:val="0"/>
        <w:spacing w:after="0" w:line="240" w:lineRule="auto"/>
        <w:rPr>
          <w:rFonts w:ascii="Arial" w:hAnsi="Arial" w:cs="Arial"/>
          <w:color w:val="D60093"/>
        </w:rPr>
      </w:pPr>
      <w:r w:rsidRPr="00A14205">
        <w:rPr>
          <w:rFonts w:ascii="Arial" w:hAnsi="Arial" w:cs="Arial"/>
          <w:color w:val="D60093"/>
        </w:rPr>
        <w:t>&lt;&lt;</w:t>
      </w:r>
      <w:r w:rsidR="00A54796" w:rsidRPr="00A14205">
        <w:rPr>
          <w:rFonts w:ascii="Arial" w:hAnsi="Arial" w:cs="Arial"/>
          <w:color w:val="D60093"/>
        </w:rPr>
        <w:t>Prescribing Physician Name and Credentials</w:t>
      </w:r>
      <w:r w:rsidRPr="00A14205">
        <w:rPr>
          <w:rFonts w:ascii="Arial" w:hAnsi="Arial" w:cs="Arial"/>
          <w:color w:val="D60093"/>
        </w:rPr>
        <w:t>&gt;&gt;</w:t>
      </w:r>
      <w:r w:rsidR="00A54796" w:rsidRPr="00A14205">
        <w:rPr>
          <w:rFonts w:ascii="Arial" w:hAnsi="Arial" w:cs="Arial"/>
          <w:color w:val="D60093"/>
        </w:rPr>
        <w:t xml:space="preserve"> </w:t>
      </w:r>
    </w:p>
    <w:p w14:paraId="4533A9E7" w14:textId="77777777" w:rsidR="00CF7D35" w:rsidRPr="00A14205" w:rsidRDefault="00CF7D35" w:rsidP="00A54796">
      <w:pPr>
        <w:autoSpaceDE w:val="0"/>
        <w:autoSpaceDN w:val="0"/>
        <w:adjustRightInd w:val="0"/>
        <w:spacing w:after="0" w:line="240" w:lineRule="auto"/>
        <w:rPr>
          <w:rFonts w:ascii="Arial" w:hAnsi="Arial" w:cs="Arial"/>
          <w:color w:val="D60093"/>
        </w:rPr>
      </w:pPr>
      <w:r w:rsidRPr="00A14205">
        <w:rPr>
          <w:rFonts w:ascii="Arial" w:hAnsi="Arial" w:cs="Arial"/>
          <w:color w:val="D60093"/>
        </w:rPr>
        <w:t>&lt;&lt;Name of Practice&gt;&gt;</w:t>
      </w:r>
    </w:p>
    <w:p w14:paraId="6A09D317" w14:textId="77777777" w:rsidR="00A54796" w:rsidRPr="00A14205" w:rsidRDefault="00DA75E0" w:rsidP="00A54796">
      <w:pPr>
        <w:autoSpaceDE w:val="0"/>
        <w:autoSpaceDN w:val="0"/>
        <w:adjustRightInd w:val="0"/>
        <w:spacing w:after="0" w:line="240" w:lineRule="auto"/>
        <w:rPr>
          <w:rFonts w:ascii="Arial" w:hAnsi="Arial" w:cs="Arial"/>
          <w:color w:val="D60093"/>
        </w:rPr>
      </w:pPr>
      <w:r w:rsidRPr="00A14205">
        <w:rPr>
          <w:rFonts w:ascii="Arial" w:hAnsi="Arial" w:cs="Arial"/>
          <w:color w:val="D60093"/>
        </w:rPr>
        <w:t>&lt;&lt;</w:t>
      </w:r>
      <w:r w:rsidR="00A54796" w:rsidRPr="00A14205">
        <w:rPr>
          <w:rFonts w:ascii="Arial" w:hAnsi="Arial" w:cs="Arial"/>
          <w:color w:val="D60093"/>
        </w:rPr>
        <w:t>NPI Number</w:t>
      </w:r>
      <w:r w:rsidRPr="00A14205">
        <w:rPr>
          <w:rFonts w:ascii="Arial" w:hAnsi="Arial" w:cs="Arial"/>
          <w:color w:val="D60093"/>
        </w:rPr>
        <w:t>&gt;&gt;</w:t>
      </w:r>
      <w:r w:rsidR="00A54796" w:rsidRPr="00A14205">
        <w:rPr>
          <w:rFonts w:ascii="Arial" w:hAnsi="Arial" w:cs="Arial"/>
          <w:color w:val="D60093"/>
        </w:rPr>
        <w:t xml:space="preserve"> </w:t>
      </w:r>
    </w:p>
    <w:p w14:paraId="15F400D6" w14:textId="77777777" w:rsidR="00DA75E0" w:rsidRPr="00A54796" w:rsidRDefault="00DA75E0" w:rsidP="00A54796">
      <w:pPr>
        <w:autoSpaceDE w:val="0"/>
        <w:autoSpaceDN w:val="0"/>
        <w:adjustRightInd w:val="0"/>
        <w:spacing w:after="0" w:line="240" w:lineRule="auto"/>
        <w:rPr>
          <w:rFonts w:ascii="Arial" w:hAnsi="Arial" w:cs="Arial"/>
          <w:color w:val="000000"/>
        </w:rPr>
      </w:pPr>
    </w:p>
    <w:p w14:paraId="3A6778E8" w14:textId="785067C0" w:rsidR="00660242" w:rsidRPr="009767F7" w:rsidRDefault="00A54796" w:rsidP="009767F7">
      <w:pPr>
        <w:spacing w:after="0" w:line="240" w:lineRule="auto"/>
        <w:rPr>
          <w:rFonts w:ascii="Arial" w:hAnsi="Arial" w:cs="Arial"/>
          <w:color w:val="D60093"/>
        </w:rPr>
      </w:pPr>
      <w:r w:rsidRPr="00A54796">
        <w:rPr>
          <w:rFonts w:ascii="Arial" w:hAnsi="Arial" w:cs="Arial"/>
          <w:color w:val="000000"/>
        </w:rPr>
        <w:t xml:space="preserve">Enclosures: </w:t>
      </w:r>
      <w:r w:rsidR="00DA75E0" w:rsidRPr="007529BD">
        <w:rPr>
          <w:rFonts w:ascii="Arial" w:hAnsi="Arial" w:cs="Arial"/>
          <w:color w:val="D9117E"/>
        </w:rPr>
        <w:t>&lt;</w:t>
      </w:r>
      <w:r w:rsidR="00DA75E0" w:rsidRPr="00A14205">
        <w:rPr>
          <w:rFonts w:ascii="Arial" w:hAnsi="Arial" w:cs="Arial"/>
          <w:color w:val="D60093"/>
        </w:rPr>
        <w:t>&lt;</w:t>
      </w:r>
      <w:r w:rsidRPr="00A14205">
        <w:rPr>
          <w:rFonts w:ascii="Arial" w:hAnsi="Arial" w:cs="Arial"/>
          <w:color w:val="D60093"/>
        </w:rPr>
        <w:t>List any Enclosures, such as: Prescribing Information, Medication Guide, and Clinical Notes and Records</w:t>
      </w:r>
      <w:r w:rsidR="00DA75E0" w:rsidRPr="00A14205">
        <w:rPr>
          <w:rFonts w:ascii="Arial" w:hAnsi="Arial" w:cs="Arial"/>
          <w:color w:val="D60093"/>
        </w:rPr>
        <w:t>&gt;</w:t>
      </w:r>
      <w:r w:rsidR="00D1435D">
        <w:rPr>
          <w:rFonts w:ascii="Arial" w:hAnsi="Arial" w:cs="Arial"/>
          <w:color w:val="D60093"/>
        </w:rPr>
        <w:t>&gt;</w:t>
      </w:r>
      <w:r w:rsidR="0067124F">
        <w:rPr>
          <w:rFonts w:ascii="Arial Narrow" w:hAnsi="Arial Narrow"/>
          <w:sz w:val="24"/>
          <w:szCs w:val="24"/>
        </w:rPr>
        <w:br w:type="page"/>
      </w:r>
    </w:p>
    <w:p w14:paraId="784B7CC2" w14:textId="77777777" w:rsidR="00A27484" w:rsidRPr="00A27484" w:rsidRDefault="00A27484" w:rsidP="00A27484">
      <w:pPr>
        <w:rPr>
          <w:rFonts w:ascii="Arial" w:hAnsi="Arial" w:cs="Arial"/>
          <w:b/>
          <w:sz w:val="28"/>
          <w:szCs w:val="28"/>
        </w:rPr>
      </w:pPr>
      <w:r w:rsidRPr="00A27484">
        <w:rPr>
          <w:rFonts w:ascii="Arial" w:hAnsi="Arial" w:cs="Arial"/>
          <w:b/>
          <w:sz w:val="28"/>
          <w:szCs w:val="28"/>
        </w:rPr>
        <w:lastRenderedPageBreak/>
        <w:t>INDICATION</w:t>
      </w:r>
    </w:p>
    <w:p w14:paraId="02FE2474" w14:textId="77777777" w:rsidR="00A27484" w:rsidRPr="00A27484" w:rsidRDefault="00A27484" w:rsidP="00A27484">
      <w:pPr>
        <w:rPr>
          <w:rFonts w:ascii="Arial" w:hAnsi="Arial" w:cs="Arial"/>
          <w:sz w:val="24"/>
          <w:szCs w:val="24"/>
        </w:rPr>
      </w:pPr>
      <w:r w:rsidRPr="00A27484">
        <w:rPr>
          <w:rFonts w:ascii="Arial" w:hAnsi="Arial" w:cs="Arial"/>
          <w:sz w:val="24"/>
          <w:szCs w:val="24"/>
        </w:rPr>
        <w:t>OPZELURA is indicated for the topical short-term and non-continuous chronic treatment of mild to moderate atopic dermatitis in non-immunocompromised adult and pediatric patients 12 years of age and older whose disease is not adequately controlled with topical prescription therapies or when those therapies are not advisable.</w:t>
      </w:r>
    </w:p>
    <w:p w14:paraId="6AC920EC" w14:textId="77777777" w:rsidR="00A27484" w:rsidRPr="00A27484" w:rsidRDefault="00A27484" w:rsidP="00A27484">
      <w:pPr>
        <w:rPr>
          <w:rFonts w:ascii="Arial" w:hAnsi="Arial" w:cs="Arial"/>
          <w:sz w:val="24"/>
          <w:szCs w:val="24"/>
        </w:rPr>
      </w:pPr>
      <w:r w:rsidRPr="00A27484">
        <w:rPr>
          <w:rFonts w:ascii="Arial" w:hAnsi="Arial" w:cs="Arial"/>
          <w:sz w:val="24"/>
          <w:szCs w:val="24"/>
          <w:u w:val="single"/>
        </w:rPr>
        <w:t>Limitations of Use</w:t>
      </w:r>
      <w:r w:rsidRPr="00A27484">
        <w:rPr>
          <w:rFonts w:ascii="Arial" w:hAnsi="Arial" w:cs="Arial"/>
          <w:sz w:val="24"/>
          <w:szCs w:val="24"/>
        </w:rPr>
        <w:t>: Use of OPZELURA in combination with therapeutic biologics, other JAK inhibitors, or potent immunosuppressants such as azathioprine or cyclosporine is not recommended.</w:t>
      </w:r>
    </w:p>
    <w:p w14:paraId="4100F313" w14:textId="77777777" w:rsidR="00A27484" w:rsidRPr="00A27484" w:rsidRDefault="00A27484" w:rsidP="00A27484">
      <w:pPr>
        <w:rPr>
          <w:rFonts w:ascii="Arial" w:hAnsi="Arial" w:cs="Arial"/>
          <w:sz w:val="24"/>
          <w:szCs w:val="24"/>
        </w:rPr>
      </w:pPr>
    </w:p>
    <w:p w14:paraId="5C79FB8A" w14:textId="77777777" w:rsidR="00A27484" w:rsidRPr="00A27484" w:rsidRDefault="00A27484" w:rsidP="00A27484">
      <w:pPr>
        <w:rPr>
          <w:rFonts w:ascii="Arial" w:hAnsi="Arial" w:cs="Arial"/>
          <w:b/>
          <w:bCs/>
          <w:sz w:val="28"/>
          <w:szCs w:val="28"/>
        </w:rPr>
      </w:pPr>
      <w:r w:rsidRPr="00A27484">
        <w:rPr>
          <w:rFonts w:ascii="Arial" w:hAnsi="Arial" w:cs="Arial"/>
          <w:b/>
          <w:bCs/>
          <w:sz w:val="28"/>
          <w:szCs w:val="28"/>
        </w:rPr>
        <w:t>IMPORTANT SAFETY INFORMATION</w:t>
      </w:r>
    </w:p>
    <w:p w14:paraId="4EB3BC97" w14:textId="77777777" w:rsidR="00A27484" w:rsidRPr="00A27484" w:rsidRDefault="00A27484" w:rsidP="00A27484">
      <w:pPr>
        <w:rPr>
          <w:rFonts w:ascii="Arial" w:hAnsi="Arial" w:cs="Arial"/>
          <w:b/>
          <w:sz w:val="24"/>
          <w:szCs w:val="24"/>
        </w:rPr>
      </w:pPr>
      <w:r w:rsidRPr="00A27484">
        <w:rPr>
          <w:rFonts w:ascii="Arial" w:hAnsi="Arial" w:cs="Arial"/>
          <w:b/>
          <w:sz w:val="24"/>
          <w:szCs w:val="24"/>
        </w:rPr>
        <w:t>SERIOUS INFECTIONS</w:t>
      </w:r>
    </w:p>
    <w:p w14:paraId="6056D66E" w14:textId="77777777" w:rsidR="00A27484" w:rsidRPr="00A27484" w:rsidRDefault="00A27484" w:rsidP="00A27484">
      <w:pPr>
        <w:rPr>
          <w:rFonts w:ascii="Arial" w:hAnsi="Arial" w:cs="Arial"/>
          <w:sz w:val="24"/>
          <w:szCs w:val="24"/>
        </w:rPr>
      </w:pPr>
      <w:r w:rsidRPr="00A27484">
        <w:rPr>
          <w:rFonts w:ascii="Arial" w:hAnsi="Arial" w:cs="Arial"/>
          <w:b/>
          <w:bCs/>
          <w:sz w:val="24"/>
          <w:szCs w:val="24"/>
        </w:rPr>
        <w:t>Patients treated with oral Janus kinase inhibitors for inflammatory conditions are at risk for developing serious infections that may lead to hospitalization or death. Reported infections include:</w:t>
      </w:r>
    </w:p>
    <w:p w14:paraId="7E6D112D" w14:textId="77777777" w:rsidR="00A27484" w:rsidRPr="00A27484" w:rsidRDefault="00A27484" w:rsidP="00A27484">
      <w:pPr>
        <w:numPr>
          <w:ilvl w:val="0"/>
          <w:numId w:val="12"/>
        </w:numPr>
        <w:spacing w:after="160" w:line="259" w:lineRule="auto"/>
        <w:ind w:left="360"/>
        <w:rPr>
          <w:rFonts w:ascii="Arial" w:hAnsi="Arial" w:cs="Arial"/>
          <w:b/>
          <w:sz w:val="24"/>
          <w:szCs w:val="24"/>
        </w:rPr>
      </w:pPr>
      <w:r w:rsidRPr="00A27484">
        <w:rPr>
          <w:rFonts w:ascii="Arial" w:hAnsi="Arial" w:cs="Arial"/>
          <w:b/>
          <w:sz w:val="24"/>
          <w:szCs w:val="24"/>
        </w:rPr>
        <w:t>Active tuberculosis, which may present with pulmonary or extrapulmonary disease.</w:t>
      </w:r>
    </w:p>
    <w:p w14:paraId="3938D5AC" w14:textId="77777777" w:rsidR="00A27484" w:rsidRPr="00A27484" w:rsidRDefault="00A27484" w:rsidP="00A27484">
      <w:pPr>
        <w:numPr>
          <w:ilvl w:val="0"/>
          <w:numId w:val="12"/>
        </w:numPr>
        <w:spacing w:after="160" w:line="259" w:lineRule="auto"/>
        <w:ind w:left="360"/>
        <w:rPr>
          <w:rFonts w:ascii="Arial" w:hAnsi="Arial" w:cs="Arial"/>
          <w:b/>
          <w:sz w:val="24"/>
          <w:szCs w:val="24"/>
        </w:rPr>
      </w:pPr>
      <w:r w:rsidRPr="00A27484">
        <w:rPr>
          <w:rFonts w:ascii="Arial" w:hAnsi="Arial" w:cs="Arial"/>
          <w:b/>
          <w:sz w:val="24"/>
          <w:szCs w:val="24"/>
        </w:rPr>
        <w:t>Invasive fungal infections, including cryptococcosis</w:t>
      </w:r>
      <w:r w:rsidRPr="00A27484" w:rsidDel="00A00DF2">
        <w:rPr>
          <w:rFonts w:ascii="Arial" w:hAnsi="Arial" w:cs="Arial"/>
          <w:b/>
          <w:sz w:val="24"/>
          <w:szCs w:val="24"/>
        </w:rPr>
        <w:t xml:space="preserve"> </w:t>
      </w:r>
      <w:r w:rsidRPr="00A27484">
        <w:rPr>
          <w:rFonts w:ascii="Arial" w:hAnsi="Arial" w:cs="Arial"/>
          <w:b/>
          <w:sz w:val="24"/>
          <w:szCs w:val="24"/>
        </w:rPr>
        <w:t xml:space="preserve">and </w:t>
      </w:r>
      <w:proofErr w:type="spellStart"/>
      <w:r w:rsidRPr="00A27484">
        <w:rPr>
          <w:rFonts w:ascii="Arial" w:hAnsi="Arial" w:cs="Arial"/>
          <w:b/>
          <w:sz w:val="24"/>
          <w:szCs w:val="24"/>
        </w:rPr>
        <w:t>pneumocystosis</w:t>
      </w:r>
      <w:proofErr w:type="spellEnd"/>
      <w:r w:rsidRPr="00A27484">
        <w:rPr>
          <w:rFonts w:ascii="Arial" w:hAnsi="Arial" w:cs="Arial"/>
          <w:b/>
          <w:sz w:val="24"/>
          <w:szCs w:val="24"/>
        </w:rPr>
        <w:t>.</w:t>
      </w:r>
    </w:p>
    <w:p w14:paraId="5469F7BB" w14:textId="77777777" w:rsidR="00A27484" w:rsidRPr="00A27484" w:rsidRDefault="00A27484" w:rsidP="00A27484">
      <w:pPr>
        <w:numPr>
          <w:ilvl w:val="0"/>
          <w:numId w:val="12"/>
        </w:numPr>
        <w:spacing w:after="160" w:line="259" w:lineRule="auto"/>
        <w:ind w:left="360"/>
        <w:rPr>
          <w:rFonts w:ascii="Arial" w:hAnsi="Arial" w:cs="Arial"/>
          <w:b/>
          <w:sz w:val="24"/>
          <w:szCs w:val="24"/>
        </w:rPr>
      </w:pPr>
      <w:r w:rsidRPr="00A27484">
        <w:rPr>
          <w:rFonts w:ascii="Arial" w:hAnsi="Arial" w:cs="Arial"/>
          <w:b/>
          <w:sz w:val="24"/>
          <w:szCs w:val="24"/>
        </w:rPr>
        <w:t>Bacterial, viral, including herpes zoster, and other infections due to opportunistic pathogens.</w:t>
      </w:r>
    </w:p>
    <w:p w14:paraId="0051AF62" w14:textId="77777777" w:rsidR="00A27484" w:rsidRPr="00A27484" w:rsidRDefault="00A27484" w:rsidP="00A27484">
      <w:pPr>
        <w:rPr>
          <w:rFonts w:ascii="Arial" w:hAnsi="Arial" w:cs="Arial"/>
          <w:sz w:val="24"/>
          <w:szCs w:val="24"/>
        </w:rPr>
      </w:pPr>
      <w:r w:rsidRPr="00A27484">
        <w:rPr>
          <w:rFonts w:ascii="Arial" w:hAnsi="Arial" w:cs="Arial"/>
          <w:b/>
          <w:bCs/>
          <w:sz w:val="24"/>
          <w:szCs w:val="24"/>
        </w:rPr>
        <w:t>Avoid use of OPZELURA in patients with an active, serious infection, including localized infections. If a serious infection develops, interrupt OPZELURA until the infection is controlled. Carefully consider the benefits and risks of treatment prior to initiating OPZELURA in patients with chronic or recurrent infection. Closely monitor patients for the development of signs and symptoms of infection during and after treatment with OPZELURA.</w:t>
      </w:r>
    </w:p>
    <w:p w14:paraId="58C1EC09" w14:textId="77777777" w:rsidR="00A27484" w:rsidRPr="00A27484" w:rsidRDefault="00A27484" w:rsidP="00A27484">
      <w:pPr>
        <w:rPr>
          <w:rFonts w:ascii="Arial" w:hAnsi="Arial" w:cs="Arial"/>
          <w:sz w:val="24"/>
          <w:szCs w:val="24"/>
        </w:rPr>
      </w:pPr>
      <w:r w:rsidRPr="00A27484">
        <w:rPr>
          <w:rFonts w:ascii="Arial" w:hAnsi="Arial" w:cs="Arial"/>
          <w:sz w:val="24"/>
          <w:szCs w:val="24"/>
        </w:rPr>
        <w:t>Serious lower respiratory tract infections were reported in the clinical development program with topical ruxolitinib.</w:t>
      </w:r>
    </w:p>
    <w:p w14:paraId="22890045" w14:textId="77777777" w:rsidR="00A27484" w:rsidRPr="00A27484" w:rsidRDefault="00A27484" w:rsidP="00A27484">
      <w:pPr>
        <w:rPr>
          <w:rFonts w:ascii="Arial" w:hAnsi="Arial" w:cs="Arial"/>
          <w:sz w:val="24"/>
          <w:szCs w:val="24"/>
        </w:rPr>
      </w:pPr>
      <w:r w:rsidRPr="00A27484">
        <w:rPr>
          <w:rFonts w:ascii="Arial" w:hAnsi="Arial" w:cs="Arial"/>
          <w:sz w:val="24"/>
          <w:szCs w:val="24"/>
        </w:rPr>
        <w:t>No cases of active tuberculosis (TB) were reported in clinical trials with OPZELURA. Cases of active TB were reported in clinical trials of oral Janus kinase inhibitors used to treat inflammatory conditions. Consider evaluating patients for latent and active TB infection prior to administration of OPZELURA. During OPZELURA use, monitor patients for the development of signs and symptoms of TB.</w:t>
      </w:r>
    </w:p>
    <w:p w14:paraId="7CDC279C" w14:textId="77777777" w:rsidR="00A27484" w:rsidRPr="00A27484" w:rsidRDefault="00A27484" w:rsidP="00A27484">
      <w:pPr>
        <w:rPr>
          <w:rFonts w:ascii="Arial" w:hAnsi="Arial" w:cs="Arial"/>
          <w:sz w:val="24"/>
          <w:szCs w:val="24"/>
        </w:rPr>
      </w:pPr>
      <w:r w:rsidRPr="00A27484">
        <w:rPr>
          <w:rFonts w:ascii="Arial" w:hAnsi="Arial" w:cs="Arial"/>
          <w:sz w:val="24"/>
          <w:szCs w:val="24"/>
        </w:rPr>
        <w:t xml:space="preserve">Viral reactivation, including cases of herpes virus reactivation (e.g., herpes zoster), were reported in clinical trials with Janus kinase inhibitors used to treat inflammatory </w:t>
      </w:r>
      <w:r w:rsidRPr="00A27484">
        <w:rPr>
          <w:rFonts w:ascii="Arial" w:hAnsi="Arial" w:cs="Arial"/>
          <w:sz w:val="24"/>
          <w:szCs w:val="24"/>
        </w:rPr>
        <w:lastRenderedPageBreak/>
        <w:t>conditions including OPZELURA. If a patient develops herpes zoster, consider interrupting OPZELURA treatment until the episode resolves.</w:t>
      </w:r>
    </w:p>
    <w:p w14:paraId="24E895FE" w14:textId="77777777" w:rsidR="00A27484" w:rsidRPr="00A27484" w:rsidRDefault="00A27484" w:rsidP="00A27484">
      <w:pPr>
        <w:rPr>
          <w:rFonts w:ascii="Arial" w:hAnsi="Arial" w:cs="Arial"/>
          <w:sz w:val="24"/>
          <w:szCs w:val="24"/>
        </w:rPr>
      </w:pPr>
      <w:r w:rsidRPr="00A27484">
        <w:rPr>
          <w:rFonts w:ascii="Arial" w:hAnsi="Arial" w:cs="Arial"/>
          <w:sz w:val="24"/>
          <w:szCs w:val="24"/>
        </w:rPr>
        <w:t>Hepatitis B viral load (HBV-DNA titer) increases, with or without associated elevations in alanine aminotransferase and aspartate aminotransferase, have been reported in patients with chronic HBV infections taking oral ruxolitinib. OPZELURA initiation is not recommended in patients with active hepatitis B or hepatitis C.</w:t>
      </w:r>
    </w:p>
    <w:p w14:paraId="09CEF097" w14:textId="77777777" w:rsidR="00A27484" w:rsidRPr="00A27484" w:rsidRDefault="00A27484" w:rsidP="00A27484">
      <w:pPr>
        <w:rPr>
          <w:rFonts w:ascii="Arial" w:hAnsi="Arial" w:cs="Arial"/>
          <w:b/>
          <w:sz w:val="24"/>
          <w:szCs w:val="24"/>
        </w:rPr>
      </w:pPr>
      <w:r w:rsidRPr="00A27484">
        <w:rPr>
          <w:rFonts w:ascii="Arial" w:hAnsi="Arial" w:cs="Arial"/>
          <w:b/>
          <w:sz w:val="24"/>
          <w:szCs w:val="24"/>
        </w:rPr>
        <w:t>MORTALITY</w:t>
      </w:r>
    </w:p>
    <w:p w14:paraId="62F096FD" w14:textId="77777777" w:rsidR="00A27484" w:rsidRPr="00A27484" w:rsidRDefault="00A27484" w:rsidP="00A27484">
      <w:pPr>
        <w:pStyle w:val="C-BodyText"/>
        <w:spacing w:after="160"/>
        <w:rPr>
          <w:rFonts w:ascii="Arial" w:hAnsi="Arial" w:cs="Arial"/>
        </w:rPr>
      </w:pPr>
      <w:r w:rsidRPr="00A27484">
        <w:rPr>
          <w:rFonts w:ascii="Arial" w:hAnsi="Arial" w:cs="Arial"/>
          <w:b/>
        </w:rPr>
        <w:t xml:space="preserve">In a large, randomized, </w:t>
      </w:r>
      <w:proofErr w:type="spellStart"/>
      <w:r w:rsidRPr="00A27484">
        <w:rPr>
          <w:rFonts w:ascii="Arial" w:hAnsi="Arial" w:cs="Arial"/>
          <w:b/>
        </w:rPr>
        <w:t>postmarketing</w:t>
      </w:r>
      <w:proofErr w:type="spellEnd"/>
      <w:r w:rsidRPr="00A27484">
        <w:rPr>
          <w:rFonts w:ascii="Arial" w:hAnsi="Arial" w:cs="Arial"/>
          <w:b/>
        </w:rPr>
        <w:t xml:space="preserve"> safety study in rheumatoid arthritis (RA) patients 50 years of age and older with at least one cardiovascular risk factor comparing an oral JAK inhibitor to tumor necrosis factor (TNF) blocker treatment, a higher rate of all-cause mortality, including sudden cardiovascular death, was observed with the JAK inhibitor. </w:t>
      </w:r>
      <w:r w:rsidRPr="00A27484">
        <w:rPr>
          <w:rFonts w:ascii="Arial" w:hAnsi="Arial" w:cs="Arial"/>
          <w:szCs w:val="24"/>
        </w:rPr>
        <w:t>Consider the benefits and risks for the individual patient prior to initiating or continuing therapy with OPZELURA.</w:t>
      </w:r>
    </w:p>
    <w:p w14:paraId="42DD4259" w14:textId="77777777" w:rsidR="00A27484" w:rsidRPr="00A27484" w:rsidRDefault="00A27484" w:rsidP="00A27484">
      <w:pPr>
        <w:rPr>
          <w:rFonts w:ascii="Arial" w:hAnsi="Arial" w:cs="Arial"/>
          <w:b/>
          <w:sz w:val="24"/>
          <w:szCs w:val="24"/>
        </w:rPr>
      </w:pPr>
      <w:r w:rsidRPr="00A27484">
        <w:rPr>
          <w:rFonts w:ascii="Arial" w:hAnsi="Arial" w:cs="Arial"/>
          <w:b/>
          <w:sz w:val="24"/>
          <w:szCs w:val="24"/>
        </w:rPr>
        <w:t>MALIGNANCIES</w:t>
      </w:r>
    </w:p>
    <w:p w14:paraId="3D473363" w14:textId="77777777" w:rsidR="00A27484" w:rsidRPr="00A27484" w:rsidRDefault="00A27484" w:rsidP="00A27484">
      <w:pPr>
        <w:rPr>
          <w:rFonts w:ascii="Arial" w:hAnsi="Arial" w:cs="Arial"/>
          <w:sz w:val="24"/>
          <w:szCs w:val="24"/>
        </w:rPr>
      </w:pPr>
      <w:r w:rsidRPr="00A27484">
        <w:rPr>
          <w:rFonts w:ascii="Arial" w:hAnsi="Arial" w:cs="Arial"/>
          <w:b/>
          <w:bCs/>
          <w:color w:val="000000"/>
          <w:sz w:val="24"/>
          <w:szCs w:val="24"/>
        </w:rPr>
        <w:t xml:space="preserve">Malignancies were reported in patients treated with OPZELURA. Lymphoma and other malignancies have been observed in patients receiving JAK inhibitors used to treat inflammatory conditions. In RA patients treated with an oral JAK inhibitor, a higher rate of malignancies (excluding non-melanoma skin cancer (NMSC)) was observed when compared with TNF blockers. Patients who are current or past smokers are at additional increased risk. </w:t>
      </w:r>
      <w:r w:rsidRPr="00A27484">
        <w:rPr>
          <w:rFonts w:ascii="Arial" w:hAnsi="Arial" w:cs="Arial"/>
          <w:sz w:val="24"/>
          <w:szCs w:val="24"/>
        </w:rPr>
        <w:t xml:space="preserve"> </w:t>
      </w:r>
    </w:p>
    <w:p w14:paraId="6F8B3BBF" w14:textId="77777777" w:rsidR="00A27484" w:rsidRPr="00A27484" w:rsidRDefault="00A27484" w:rsidP="00A27484">
      <w:pPr>
        <w:rPr>
          <w:rFonts w:ascii="Arial" w:hAnsi="Arial" w:cs="Arial"/>
          <w:sz w:val="24"/>
          <w:szCs w:val="24"/>
        </w:rPr>
      </w:pPr>
      <w:r w:rsidRPr="00A27484">
        <w:rPr>
          <w:rFonts w:ascii="Arial" w:hAnsi="Arial" w:cs="Arial"/>
          <w:sz w:val="24"/>
          <w:szCs w:val="24"/>
        </w:rPr>
        <w:t xml:space="preserve">Consider the benefits and risks for the individual patient prior to initiating or continuing therapy with </w:t>
      </w:r>
      <w:bookmarkStart w:id="0" w:name="_Hlk105529432"/>
      <w:r w:rsidRPr="00A27484">
        <w:rPr>
          <w:rFonts w:ascii="Arial" w:hAnsi="Arial" w:cs="Arial"/>
          <w:sz w:val="24"/>
          <w:szCs w:val="24"/>
        </w:rPr>
        <w:t>OPZELURA</w:t>
      </w:r>
      <w:bookmarkEnd w:id="0"/>
      <w:r w:rsidRPr="00A27484">
        <w:rPr>
          <w:rFonts w:ascii="Arial" w:hAnsi="Arial" w:cs="Arial"/>
          <w:sz w:val="24"/>
          <w:szCs w:val="24"/>
        </w:rPr>
        <w:t>, particularly in patients with a known malignancy (other than successfully treated non-melanoma skin cancers), patients who develop a malignancy when on treatment, and patients who are current or past smokers.</w:t>
      </w:r>
    </w:p>
    <w:p w14:paraId="4B8005F9" w14:textId="77777777" w:rsidR="00A27484" w:rsidRPr="00A27484" w:rsidRDefault="00A27484" w:rsidP="00A27484">
      <w:pPr>
        <w:rPr>
          <w:rFonts w:ascii="Arial" w:hAnsi="Arial" w:cs="Arial"/>
          <w:sz w:val="24"/>
          <w:szCs w:val="24"/>
        </w:rPr>
      </w:pPr>
      <w:r w:rsidRPr="00A27484">
        <w:rPr>
          <w:rFonts w:ascii="Arial" w:hAnsi="Arial" w:cs="Arial"/>
          <w:sz w:val="24"/>
          <w:szCs w:val="24"/>
        </w:rPr>
        <w:t>Non-melanoma skin cancers, including basal cell and squamous cell carcinoma, have occurred in patients treated with OPZELURA. Perform periodic skin examinations during OPZELURA treatment and following treatment as appropriate. Exposure to sunlight and UV light should be limited by wearing protective clothing and using broad-spectrum sunscreen.</w:t>
      </w:r>
    </w:p>
    <w:p w14:paraId="0971F767" w14:textId="77777777" w:rsidR="00A27484" w:rsidRPr="00A27484" w:rsidRDefault="00A27484" w:rsidP="00A27484">
      <w:pPr>
        <w:rPr>
          <w:rFonts w:ascii="Arial" w:hAnsi="Arial" w:cs="Arial"/>
          <w:b/>
          <w:sz w:val="24"/>
          <w:szCs w:val="24"/>
        </w:rPr>
      </w:pPr>
      <w:r w:rsidRPr="00A27484">
        <w:rPr>
          <w:rFonts w:ascii="Arial" w:hAnsi="Arial" w:cs="Arial"/>
          <w:b/>
          <w:sz w:val="24"/>
          <w:szCs w:val="24"/>
        </w:rPr>
        <w:t>MAJOR ADVERSE CARDIOVASCULAR EVENTS (MACE)</w:t>
      </w:r>
    </w:p>
    <w:p w14:paraId="742CEB01" w14:textId="77777777" w:rsidR="00A27484" w:rsidRPr="00A27484" w:rsidRDefault="00A27484" w:rsidP="00A27484">
      <w:pPr>
        <w:rPr>
          <w:rFonts w:ascii="Arial" w:hAnsi="Arial" w:cs="Arial"/>
          <w:sz w:val="24"/>
          <w:szCs w:val="24"/>
        </w:rPr>
      </w:pPr>
      <w:r w:rsidRPr="00A27484">
        <w:rPr>
          <w:rFonts w:ascii="Arial" w:hAnsi="Arial" w:cs="Arial"/>
          <w:b/>
          <w:bCs/>
          <w:sz w:val="24"/>
          <w:szCs w:val="24"/>
        </w:rPr>
        <w:t>In RA patients 50 years of age and older with at least one cardiovascular risk factor treated with an oral JAK inhibitor, a higher rate of major adverse cardiovascular events (MACE) (defined as cardiovascular death, myocardial infarction, and stroke), was observed when compared with TNF blockers. Patients who are current or past smokers are at additional increased risk. Discontinue OPZELURA in patients who have experienced a myocardial infarction or stroke.</w:t>
      </w:r>
      <w:r w:rsidRPr="00A27484">
        <w:rPr>
          <w:rFonts w:ascii="Arial" w:hAnsi="Arial" w:cs="Arial"/>
          <w:sz w:val="24"/>
          <w:szCs w:val="24"/>
        </w:rPr>
        <w:t> </w:t>
      </w:r>
    </w:p>
    <w:p w14:paraId="7A40753A" w14:textId="77777777" w:rsidR="00A27484" w:rsidRPr="00A27484" w:rsidRDefault="00A27484" w:rsidP="00A27484">
      <w:pPr>
        <w:rPr>
          <w:rFonts w:ascii="Arial" w:hAnsi="Arial" w:cs="Arial"/>
          <w:sz w:val="24"/>
          <w:szCs w:val="24"/>
        </w:rPr>
      </w:pPr>
      <w:r w:rsidRPr="00A27484">
        <w:rPr>
          <w:rFonts w:ascii="Arial" w:hAnsi="Arial" w:cs="Arial"/>
          <w:sz w:val="24"/>
          <w:szCs w:val="24"/>
        </w:rPr>
        <w:lastRenderedPageBreak/>
        <w:t>Consider the benefits and risks for the individual patient prior to initiating or continuing therapy with OPZELURA, particularly in patients who are current or past smokers and patients with other cardiovascular risk factors. Patients should be informed about the symptoms of serious cardiovascular events and the steps to take if they occur.</w:t>
      </w:r>
      <w:r w:rsidRPr="00A27484">
        <w:rPr>
          <w:rFonts w:ascii="Arial" w:hAnsi="Arial" w:cs="Arial"/>
          <w:szCs w:val="24"/>
        </w:rPr>
        <w:t xml:space="preserve"> </w:t>
      </w:r>
      <w:r w:rsidRPr="00A27484">
        <w:rPr>
          <w:rFonts w:ascii="Arial" w:hAnsi="Arial" w:cs="Arial"/>
          <w:sz w:val="24"/>
          <w:szCs w:val="24"/>
        </w:rPr>
        <w:t>Discontinue OPZELURA in patients that have experienced a myocardial infarction or stroke.</w:t>
      </w:r>
    </w:p>
    <w:p w14:paraId="15DE399E" w14:textId="77777777" w:rsidR="00A27484" w:rsidRPr="00A27484" w:rsidRDefault="00A27484" w:rsidP="00A27484">
      <w:pPr>
        <w:rPr>
          <w:rFonts w:ascii="Arial" w:hAnsi="Arial" w:cs="Arial"/>
          <w:b/>
          <w:sz w:val="24"/>
          <w:szCs w:val="24"/>
        </w:rPr>
      </w:pPr>
      <w:r w:rsidRPr="00A27484">
        <w:rPr>
          <w:rFonts w:ascii="Arial" w:hAnsi="Arial" w:cs="Arial"/>
          <w:b/>
          <w:sz w:val="24"/>
          <w:szCs w:val="24"/>
        </w:rPr>
        <w:t>THROMBOSIS</w:t>
      </w:r>
    </w:p>
    <w:p w14:paraId="09552C82" w14:textId="77777777" w:rsidR="00A27484" w:rsidRPr="00A27484" w:rsidRDefault="00A27484" w:rsidP="00A27484">
      <w:pPr>
        <w:rPr>
          <w:rFonts w:ascii="Arial" w:hAnsi="Arial" w:cs="Arial"/>
          <w:sz w:val="24"/>
          <w:szCs w:val="24"/>
        </w:rPr>
      </w:pPr>
      <w:r w:rsidRPr="00A27484">
        <w:rPr>
          <w:rFonts w:ascii="Arial" w:hAnsi="Arial" w:cs="Arial"/>
          <w:b/>
          <w:bCs/>
          <w:sz w:val="24"/>
          <w:szCs w:val="24"/>
        </w:rPr>
        <w:t>Thromboembolic events were observed in trials with OPZELURA. Thrombosis, including pulmonary embolism (PE), deep venous thrombosis (DVT), and arterial thrombosis have been reported in patients receiving JAK inhibitors used to treat inflammatory conditions. Many of these adverse reactions were serious and some resulted in death. In RA patients 50 years of age and older with at least one cardiovascular risk factor treated with an oral JAK inhibitor, a higher rate of thrombosis was observed when compared with TNF blockers. Avoid OPZELURA in patients at risk. If symptoms of thrombosis occur, discontinue OPZELURA and treat appropriately.</w:t>
      </w:r>
    </w:p>
    <w:p w14:paraId="23991CFE" w14:textId="77777777" w:rsidR="00A27484" w:rsidRPr="00A27484" w:rsidRDefault="00A27484" w:rsidP="00A27484">
      <w:pPr>
        <w:rPr>
          <w:rFonts w:ascii="Arial" w:hAnsi="Arial" w:cs="Arial"/>
          <w:sz w:val="24"/>
          <w:szCs w:val="24"/>
        </w:rPr>
      </w:pPr>
      <w:r w:rsidRPr="00A27484">
        <w:rPr>
          <w:rFonts w:ascii="Arial" w:hAnsi="Arial" w:cs="Arial"/>
          <w:b/>
          <w:bCs/>
          <w:sz w:val="24"/>
          <w:szCs w:val="24"/>
        </w:rPr>
        <w:t>Thrombocytopenia, Anemia, and Neutropenia</w:t>
      </w:r>
    </w:p>
    <w:p w14:paraId="43FA04BB" w14:textId="77777777" w:rsidR="00A27484" w:rsidRPr="00A27484" w:rsidRDefault="00A27484" w:rsidP="00A27484">
      <w:pPr>
        <w:rPr>
          <w:rFonts w:ascii="Arial" w:hAnsi="Arial" w:cs="Arial"/>
          <w:sz w:val="24"/>
          <w:szCs w:val="24"/>
        </w:rPr>
      </w:pPr>
      <w:r w:rsidRPr="00A27484">
        <w:rPr>
          <w:rFonts w:ascii="Arial" w:hAnsi="Arial" w:cs="Arial"/>
          <w:sz w:val="24"/>
          <w:szCs w:val="24"/>
        </w:rPr>
        <w:t>Thrombocytopenia, anemia, and neutropenia were reported in the clinical trials with OPZELURA. Consider the benefits and risks for individual patients who have a known history of these events prior to initiating therapy with OPZELURA. Perform CBC monitoring as clinically indicated. If signs and/or symptoms of clinically significant thrombocytopenia, anemia, and neutropenia occur, patients should discontinue OPZELURA.</w:t>
      </w:r>
    </w:p>
    <w:p w14:paraId="69944635" w14:textId="77777777" w:rsidR="00A27484" w:rsidRPr="00A27484" w:rsidRDefault="00A27484" w:rsidP="00A27484">
      <w:pPr>
        <w:rPr>
          <w:rFonts w:ascii="Arial" w:hAnsi="Arial" w:cs="Arial"/>
          <w:sz w:val="24"/>
          <w:szCs w:val="24"/>
        </w:rPr>
      </w:pPr>
      <w:r w:rsidRPr="00A27484">
        <w:rPr>
          <w:rFonts w:ascii="Arial" w:hAnsi="Arial" w:cs="Arial"/>
          <w:b/>
          <w:bCs/>
          <w:sz w:val="24"/>
          <w:szCs w:val="24"/>
        </w:rPr>
        <w:t>Lipid Elevations</w:t>
      </w:r>
    </w:p>
    <w:p w14:paraId="78565C02" w14:textId="77777777" w:rsidR="00A27484" w:rsidRPr="00A27484" w:rsidRDefault="00A27484" w:rsidP="00A27484">
      <w:pPr>
        <w:rPr>
          <w:rFonts w:ascii="Arial" w:hAnsi="Arial" w:cs="Arial"/>
          <w:sz w:val="24"/>
          <w:szCs w:val="24"/>
        </w:rPr>
      </w:pPr>
      <w:r w:rsidRPr="00A27484">
        <w:rPr>
          <w:rFonts w:ascii="Arial" w:hAnsi="Arial" w:cs="Arial"/>
          <w:sz w:val="24"/>
          <w:szCs w:val="24"/>
        </w:rPr>
        <w:t>Treatment with oral ruxolitinib has been associated with increases in lipid parameters including total cholesterol, low-density lipoprotein (LDL) cholesterol, and triglycerides.</w:t>
      </w:r>
    </w:p>
    <w:p w14:paraId="2414A320" w14:textId="77777777" w:rsidR="00A27484" w:rsidRPr="00A27484" w:rsidRDefault="00A27484" w:rsidP="00A27484">
      <w:pPr>
        <w:rPr>
          <w:rFonts w:ascii="Arial" w:hAnsi="Arial" w:cs="Arial"/>
          <w:sz w:val="24"/>
          <w:szCs w:val="24"/>
        </w:rPr>
      </w:pPr>
      <w:r w:rsidRPr="00A27484">
        <w:rPr>
          <w:rFonts w:ascii="Arial" w:hAnsi="Arial" w:cs="Arial"/>
          <w:b/>
          <w:bCs/>
          <w:sz w:val="24"/>
          <w:szCs w:val="24"/>
        </w:rPr>
        <w:t>Adverse Reactions</w:t>
      </w:r>
    </w:p>
    <w:p w14:paraId="46C2D9C4" w14:textId="77777777" w:rsidR="00A27484" w:rsidRPr="00A27484" w:rsidRDefault="00A27484" w:rsidP="00A27484">
      <w:pPr>
        <w:rPr>
          <w:rFonts w:ascii="Arial" w:hAnsi="Arial" w:cs="Arial"/>
          <w:sz w:val="24"/>
          <w:szCs w:val="24"/>
        </w:rPr>
      </w:pPr>
      <w:r w:rsidRPr="00A27484">
        <w:rPr>
          <w:rFonts w:ascii="Arial" w:hAnsi="Arial" w:cs="Arial"/>
          <w:sz w:val="24"/>
          <w:szCs w:val="24"/>
        </w:rPr>
        <w:t>In atopic dermatitis, the most common adverse reactions (≥1%) are nasopharyngitis (3%), diarrhea (1%), bronchitis (1%), ear infection (1%), eosinophil count increased (1%), urticaria (1%), folliculitis (1%), tonsillitis (1%), and rhinorrhea (1%).</w:t>
      </w:r>
    </w:p>
    <w:p w14:paraId="3C29178F" w14:textId="77777777" w:rsidR="00A27484" w:rsidRPr="00A27484" w:rsidRDefault="00A27484" w:rsidP="00A27484">
      <w:pPr>
        <w:rPr>
          <w:rFonts w:ascii="Arial" w:hAnsi="Arial" w:cs="Arial"/>
          <w:sz w:val="24"/>
          <w:szCs w:val="24"/>
        </w:rPr>
      </w:pPr>
      <w:r w:rsidRPr="00A27484">
        <w:rPr>
          <w:rFonts w:ascii="Arial" w:hAnsi="Arial" w:cs="Arial"/>
          <w:b/>
          <w:bCs/>
          <w:sz w:val="24"/>
          <w:szCs w:val="24"/>
        </w:rPr>
        <w:t>Pregnancy</w:t>
      </w:r>
    </w:p>
    <w:p w14:paraId="0F799D3F" w14:textId="77777777" w:rsidR="00A27484" w:rsidRPr="00A27484" w:rsidRDefault="00A27484" w:rsidP="00A27484">
      <w:pPr>
        <w:rPr>
          <w:rFonts w:ascii="Arial" w:hAnsi="Arial" w:cs="Arial"/>
          <w:sz w:val="24"/>
          <w:szCs w:val="24"/>
        </w:rPr>
      </w:pPr>
      <w:r w:rsidRPr="00A27484">
        <w:rPr>
          <w:rFonts w:ascii="Arial" w:hAnsi="Arial" w:cs="Arial"/>
          <w:sz w:val="24"/>
          <w:szCs w:val="24"/>
        </w:rPr>
        <w:t xml:space="preserve">There is a pregnancy registry that monitors pregnancy outcomes in pregnant persons exposed to OPZELURA during pregnancy. Pregnant persons exposed to </w:t>
      </w:r>
      <w:proofErr w:type="gramStart"/>
      <w:r w:rsidRPr="00A27484">
        <w:rPr>
          <w:rFonts w:ascii="Arial" w:hAnsi="Arial" w:cs="Arial"/>
          <w:sz w:val="24"/>
          <w:szCs w:val="24"/>
        </w:rPr>
        <w:t>OPZELURA</w:t>
      </w:r>
      <w:proofErr w:type="gramEnd"/>
      <w:r w:rsidRPr="00A27484">
        <w:rPr>
          <w:rFonts w:ascii="Arial" w:hAnsi="Arial" w:cs="Arial"/>
          <w:sz w:val="24"/>
          <w:szCs w:val="24"/>
        </w:rPr>
        <w:t xml:space="preserve"> and healthcare providers should report OPZELURA exposure by calling 1-855-463-3463.</w:t>
      </w:r>
    </w:p>
    <w:p w14:paraId="47923AA0" w14:textId="77777777" w:rsidR="00A27484" w:rsidRPr="00A27484" w:rsidRDefault="00A27484" w:rsidP="00A27484">
      <w:pPr>
        <w:rPr>
          <w:rFonts w:ascii="Arial" w:hAnsi="Arial" w:cs="Arial"/>
          <w:sz w:val="24"/>
          <w:szCs w:val="24"/>
        </w:rPr>
      </w:pPr>
      <w:r w:rsidRPr="00A27484">
        <w:rPr>
          <w:rFonts w:ascii="Arial" w:hAnsi="Arial" w:cs="Arial"/>
          <w:b/>
          <w:bCs/>
          <w:sz w:val="24"/>
          <w:szCs w:val="24"/>
        </w:rPr>
        <w:lastRenderedPageBreak/>
        <w:t>Lactation</w:t>
      </w:r>
    </w:p>
    <w:p w14:paraId="4FDFE391" w14:textId="77777777" w:rsidR="00A27484" w:rsidRPr="00A27484" w:rsidRDefault="00A27484" w:rsidP="00A27484">
      <w:pPr>
        <w:rPr>
          <w:rFonts w:ascii="Arial" w:hAnsi="Arial" w:cs="Arial"/>
          <w:sz w:val="24"/>
          <w:szCs w:val="24"/>
        </w:rPr>
      </w:pPr>
      <w:r w:rsidRPr="00A27484">
        <w:rPr>
          <w:rFonts w:ascii="Arial" w:hAnsi="Arial" w:cs="Arial"/>
          <w:sz w:val="24"/>
          <w:szCs w:val="24"/>
        </w:rPr>
        <w:t>Advise women not to breastfeed during treatment with OPZELURA and for approximately four weeks after the last dose (approximately 5-6 elimination half-lives).</w:t>
      </w:r>
    </w:p>
    <w:p w14:paraId="6CE9232F" w14:textId="362489EB" w:rsidR="00946A63" w:rsidRPr="00A27484" w:rsidRDefault="00946A63" w:rsidP="00946A63">
      <w:pPr>
        <w:rPr>
          <w:rFonts w:ascii="Arial" w:hAnsi="Arial" w:cs="Arial"/>
          <w:color w:val="000000" w:themeColor="text1"/>
          <w:sz w:val="24"/>
          <w:szCs w:val="24"/>
        </w:rPr>
      </w:pPr>
      <w:r w:rsidRPr="00A27484">
        <w:rPr>
          <w:rFonts w:ascii="Arial" w:hAnsi="Arial" w:cs="Arial"/>
          <w:b/>
          <w:bCs/>
          <w:color w:val="000000" w:themeColor="text1"/>
          <w:sz w:val="24"/>
          <w:szCs w:val="24"/>
        </w:rPr>
        <w:t>Please see </w:t>
      </w:r>
      <w:hyperlink r:id="rId12" w:tgtFrame="_blank" w:history="1">
        <w:r w:rsidRPr="00A27484">
          <w:rPr>
            <w:rStyle w:val="Hyperlink"/>
            <w:rFonts w:ascii="Arial" w:hAnsi="Arial" w:cs="Arial"/>
            <w:b/>
            <w:bCs/>
            <w:color w:val="000000" w:themeColor="text1"/>
            <w:sz w:val="24"/>
            <w:szCs w:val="24"/>
          </w:rPr>
          <w:t>Full Prescribing Information</w:t>
        </w:r>
      </w:hyperlink>
      <w:r w:rsidRPr="00A27484">
        <w:rPr>
          <w:rFonts w:ascii="Arial" w:hAnsi="Arial" w:cs="Arial"/>
          <w:b/>
          <w:bCs/>
          <w:color w:val="000000" w:themeColor="text1"/>
          <w:sz w:val="24"/>
          <w:szCs w:val="24"/>
        </w:rPr>
        <w:t>, including Boxed Warning,</w:t>
      </w:r>
      <w:r w:rsidR="00687487" w:rsidRPr="00A27484">
        <w:rPr>
          <w:rFonts w:ascii="Arial" w:hAnsi="Arial" w:cs="Arial"/>
          <w:b/>
          <w:bCs/>
          <w:color w:val="000000" w:themeColor="text1"/>
          <w:sz w:val="24"/>
          <w:szCs w:val="24"/>
        </w:rPr>
        <w:t xml:space="preserve"> </w:t>
      </w:r>
      <w:r w:rsidRPr="00A27484">
        <w:rPr>
          <w:rFonts w:ascii="Arial" w:hAnsi="Arial" w:cs="Arial"/>
          <w:b/>
          <w:bCs/>
          <w:color w:val="000000" w:themeColor="text1"/>
          <w:sz w:val="24"/>
          <w:szCs w:val="24"/>
        </w:rPr>
        <w:t>and </w:t>
      </w:r>
      <w:hyperlink r:id="rId13" w:tgtFrame="_blank" w:history="1">
        <w:r w:rsidRPr="00A27484">
          <w:rPr>
            <w:rStyle w:val="Hyperlink"/>
            <w:rFonts w:ascii="Arial" w:hAnsi="Arial" w:cs="Arial"/>
            <w:b/>
            <w:bCs/>
            <w:color w:val="000000" w:themeColor="text1"/>
            <w:sz w:val="24"/>
            <w:szCs w:val="24"/>
          </w:rPr>
          <w:t>Medication Guide</w:t>
        </w:r>
      </w:hyperlink>
      <w:r w:rsidRPr="00A27484">
        <w:rPr>
          <w:rFonts w:ascii="Arial" w:hAnsi="Arial" w:cs="Arial"/>
          <w:b/>
          <w:bCs/>
          <w:color w:val="000000" w:themeColor="text1"/>
          <w:sz w:val="24"/>
          <w:szCs w:val="24"/>
        </w:rPr>
        <w:t> for OPZELURA.</w:t>
      </w:r>
    </w:p>
    <w:p w14:paraId="562AD0D6" w14:textId="77777777" w:rsidR="002A3957" w:rsidRPr="00A27484" w:rsidRDefault="002A3957" w:rsidP="002A3957">
      <w:pPr>
        <w:rPr>
          <w:rFonts w:ascii="Arial" w:hAnsi="Arial" w:cs="Arial"/>
        </w:rPr>
      </w:pPr>
    </w:p>
    <w:p w14:paraId="439A7C1B" w14:textId="77777777" w:rsidR="002A3957" w:rsidRPr="00A27484" w:rsidRDefault="002A3957" w:rsidP="002A3957">
      <w:pPr>
        <w:spacing w:after="0" w:line="240" w:lineRule="auto"/>
        <w:rPr>
          <w:rFonts w:ascii="Arial" w:hAnsi="Arial" w:cs="Arial"/>
        </w:rPr>
      </w:pPr>
    </w:p>
    <w:p w14:paraId="1897F3E6" w14:textId="77777777" w:rsidR="002A3957" w:rsidRPr="00A27484" w:rsidRDefault="002A3957" w:rsidP="002A3957">
      <w:pPr>
        <w:spacing w:after="0" w:line="240" w:lineRule="auto"/>
        <w:rPr>
          <w:rFonts w:ascii="Arial" w:hAnsi="Arial" w:cs="Arial"/>
        </w:rPr>
      </w:pPr>
    </w:p>
    <w:p w14:paraId="18747B19" w14:textId="77777777" w:rsidR="002A3957" w:rsidRPr="00A27484" w:rsidRDefault="002A3957" w:rsidP="002A3957">
      <w:pPr>
        <w:spacing w:after="0" w:line="240" w:lineRule="auto"/>
        <w:rPr>
          <w:rFonts w:ascii="Arial" w:hAnsi="Arial" w:cs="Arial"/>
        </w:rPr>
      </w:pPr>
    </w:p>
    <w:p w14:paraId="46AD0617" w14:textId="77777777" w:rsidR="002A3957" w:rsidRPr="00A27484" w:rsidRDefault="002A3957" w:rsidP="002A3957">
      <w:pPr>
        <w:spacing w:after="0" w:line="240" w:lineRule="auto"/>
        <w:rPr>
          <w:rFonts w:ascii="Arial" w:hAnsi="Arial" w:cs="Arial"/>
        </w:rPr>
      </w:pPr>
    </w:p>
    <w:p w14:paraId="76CF7DB7" w14:textId="77777777" w:rsidR="002A3957" w:rsidRPr="00A27484" w:rsidRDefault="002A3957" w:rsidP="002A3957">
      <w:pPr>
        <w:spacing w:after="0" w:line="240" w:lineRule="auto"/>
        <w:rPr>
          <w:rFonts w:ascii="Arial" w:hAnsi="Arial" w:cs="Arial"/>
        </w:rPr>
      </w:pPr>
    </w:p>
    <w:p w14:paraId="1116BBC3" w14:textId="77777777" w:rsidR="002A3957" w:rsidRPr="00A27484" w:rsidRDefault="002A3957" w:rsidP="002A3957">
      <w:pPr>
        <w:spacing w:after="0" w:line="240" w:lineRule="auto"/>
        <w:rPr>
          <w:rFonts w:ascii="Arial" w:hAnsi="Arial" w:cs="Arial"/>
        </w:rPr>
      </w:pPr>
    </w:p>
    <w:p w14:paraId="302DD912" w14:textId="77777777" w:rsidR="002A3957" w:rsidRPr="00A27484" w:rsidRDefault="002A3957" w:rsidP="002A3957">
      <w:pPr>
        <w:spacing w:after="0" w:line="240" w:lineRule="auto"/>
        <w:rPr>
          <w:rFonts w:ascii="Arial" w:hAnsi="Arial" w:cs="Arial"/>
        </w:rPr>
      </w:pPr>
    </w:p>
    <w:p w14:paraId="69ED47FA" w14:textId="77777777" w:rsidR="002A3957" w:rsidRPr="00A27484" w:rsidRDefault="002A3957" w:rsidP="002A3957">
      <w:pPr>
        <w:spacing w:after="0" w:line="240" w:lineRule="auto"/>
        <w:rPr>
          <w:rFonts w:ascii="Arial" w:hAnsi="Arial" w:cs="Arial"/>
        </w:rPr>
      </w:pPr>
    </w:p>
    <w:p w14:paraId="4EEF23C0" w14:textId="77777777" w:rsidR="002A3957" w:rsidRPr="00A27484" w:rsidRDefault="002A3957" w:rsidP="002A3957">
      <w:pPr>
        <w:spacing w:after="0" w:line="240" w:lineRule="auto"/>
        <w:rPr>
          <w:rFonts w:ascii="Arial" w:hAnsi="Arial" w:cs="Arial"/>
        </w:rPr>
      </w:pPr>
    </w:p>
    <w:p w14:paraId="473B6619" w14:textId="77777777" w:rsidR="002A3957" w:rsidRPr="00A27484" w:rsidRDefault="002A3957" w:rsidP="002A3957">
      <w:pPr>
        <w:spacing w:after="0" w:line="240" w:lineRule="auto"/>
        <w:rPr>
          <w:rFonts w:ascii="Arial" w:hAnsi="Arial" w:cs="Arial"/>
        </w:rPr>
      </w:pPr>
    </w:p>
    <w:p w14:paraId="4CC8B5C2" w14:textId="77777777" w:rsidR="002A3957" w:rsidRPr="00A27484" w:rsidRDefault="002A3957" w:rsidP="002A3957">
      <w:pPr>
        <w:spacing w:after="0" w:line="240" w:lineRule="auto"/>
        <w:rPr>
          <w:rFonts w:ascii="Arial" w:hAnsi="Arial" w:cs="Arial"/>
        </w:rPr>
      </w:pPr>
    </w:p>
    <w:p w14:paraId="4A0AE65B" w14:textId="77777777" w:rsidR="002A3957" w:rsidRPr="00A27484" w:rsidRDefault="002A3957" w:rsidP="002A3957">
      <w:pPr>
        <w:spacing w:after="0" w:line="240" w:lineRule="auto"/>
        <w:rPr>
          <w:rFonts w:ascii="Arial" w:hAnsi="Arial" w:cs="Arial"/>
        </w:rPr>
      </w:pPr>
    </w:p>
    <w:p w14:paraId="1F341C6F" w14:textId="77777777" w:rsidR="002A3957" w:rsidRPr="00A27484" w:rsidRDefault="002A3957" w:rsidP="002A3957">
      <w:pPr>
        <w:spacing w:after="0" w:line="240" w:lineRule="auto"/>
        <w:rPr>
          <w:rFonts w:ascii="Arial" w:hAnsi="Arial" w:cs="Arial"/>
        </w:rPr>
      </w:pPr>
    </w:p>
    <w:p w14:paraId="2D338CF7" w14:textId="77777777" w:rsidR="002A3957" w:rsidRPr="00A27484" w:rsidRDefault="002A3957" w:rsidP="002A3957">
      <w:pPr>
        <w:spacing w:after="0" w:line="240" w:lineRule="auto"/>
        <w:rPr>
          <w:rFonts w:ascii="Arial" w:hAnsi="Arial" w:cs="Arial"/>
        </w:rPr>
      </w:pPr>
    </w:p>
    <w:p w14:paraId="58136BD9" w14:textId="77777777" w:rsidR="00946A63" w:rsidRPr="00A27484" w:rsidRDefault="00946A63" w:rsidP="002A3957">
      <w:pPr>
        <w:pStyle w:val="Footer"/>
        <w:rPr>
          <w:rFonts w:ascii="Arial" w:hAnsi="Arial" w:cs="Arial"/>
        </w:rPr>
      </w:pPr>
    </w:p>
    <w:p w14:paraId="0C5498CF" w14:textId="77777777" w:rsidR="00946A63" w:rsidRPr="00A27484" w:rsidRDefault="00946A63" w:rsidP="002A3957">
      <w:pPr>
        <w:pStyle w:val="Footer"/>
        <w:rPr>
          <w:rFonts w:ascii="Arial" w:hAnsi="Arial" w:cs="Arial"/>
        </w:rPr>
      </w:pPr>
    </w:p>
    <w:p w14:paraId="63BE015F" w14:textId="77777777" w:rsidR="00946A63" w:rsidRPr="00A27484" w:rsidRDefault="00946A63" w:rsidP="002A3957">
      <w:pPr>
        <w:pStyle w:val="Footer"/>
        <w:rPr>
          <w:rFonts w:ascii="Arial" w:hAnsi="Arial" w:cs="Arial"/>
        </w:rPr>
      </w:pPr>
    </w:p>
    <w:p w14:paraId="05890F91" w14:textId="77777777" w:rsidR="00A17B40" w:rsidRPr="00A27484" w:rsidRDefault="00A17B40" w:rsidP="002A3957">
      <w:pPr>
        <w:pStyle w:val="Footer"/>
        <w:rPr>
          <w:rFonts w:ascii="Arial" w:hAnsi="Arial" w:cs="Arial"/>
        </w:rPr>
      </w:pPr>
    </w:p>
    <w:p w14:paraId="4DC35964" w14:textId="77777777" w:rsidR="00A17B40" w:rsidRPr="00A27484" w:rsidRDefault="00A17B40" w:rsidP="002A3957">
      <w:pPr>
        <w:pStyle w:val="Footer"/>
        <w:rPr>
          <w:rFonts w:ascii="Arial" w:hAnsi="Arial" w:cs="Arial"/>
        </w:rPr>
      </w:pPr>
    </w:p>
    <w:p w14:paraId="43016E31" w14:textId="77777777" w:rsidR="00A17B40" w:rsidRPr="00A27484" w:rsidRDefault="00A17B40" w:rsidP="002A3957">
      <w:pPr>
        <w:pStyle w:val="Footer"/>
        <w:rPr>
          <w:rFonts w:ascii="Arial" w:hAnsi="Arial" w:cs="Arial"/>
        </w:rPr>
      </w:pPr>
    </w:p>
    <w:p w14:paraId="2C58D8C9" w14:textId="77777777" w:rsidR="00A17B40" w:rsidRPr="00A27484" w:rsidRDefault="00A17B40" w:rsidP="002A3957">
      <w:pPr>
        <w:pStyle w:val="Footer"/>
        <w:rPr>
          <w:rFonts w:ascii="Arial" w:hAnsi="Arial" w:cs="Arial"/>
        </w:rPr>
      </w:pPr>
    </w:p>
    <w:p w14:paraId="115629A6" w14:textId="77777777" w:rsidR="00687487" w:rsidRPr="00A27484" w:rsidRDefault="00687487" w:rsidP="002A3957">
      <w:pPr>
        <w:pStyle w:val="Footer"/>
        <w:rPr>
          <w:rFonts w:ascii="Arial" w:hAnsi="Arial" w:cs="Arial"/>
        </w:rPr>
      </w:pPr>
    </w:p>
    <w:p w14:paraId="33F7409A" w14:textId="77777777" w:rsidR="005A4EEA" w:rsidRDefault="005A4EEA" w:rsidP="002A3957">
      <w:pPr>
        <w:pStyle w:val="Footer"/>
        <w:rPr>
          <w:rFonts w:ascii="Arial" w:hAnsi="Arial" w:cs="Arial"/>
        </w:rPr>
      </w:pPr>
    </w:p>
    <w:p w14:paraId="64EC7C80" w14:textId="77777777" w:rsidR="005A4EEA" w:rsidRDefault="005A4EEA" w:rsidP="002A3957">
      <w:pPr>
        <w:pStyle w:val="Footer"/>
        <w:rPr>
          <w:rFonts w:ascii="Arial" w:hAnsi="Arial" w:cs="Arial"/>
        </w:rPr>
      </w:pPr>
    </w:p>
    <w:p w14:paraId="10541D36" w14:textId="77777777" w:rsidR="005A4EEA" w:rsidRDefault="005A4EEA" w:rsidP="002A3957">
      <w:pPr>
        <w:pStyle w:val="Footer"/>
        <w:rPr>
          <w:rFonts w:ascii="Arial" w:hAnsi="Arial" w:cs="Arial"/>
        </w:rPr>
      </w:pPr>
    </w:p>
    <w:p w14:paraId="17C09C8C" w14:textId="77777777" w:rsidR="005A4EEA" w:rsidRDefault="005A4EEA" w:rsidP="002A3957">
      <w:pPr>
        <w:pStyle w:val="Footer"/>
        <w:rPr>
          <w:rFonts w:ascii="Arial" w:hAnsi="Arial" w:cs="Arial"/>
        </w:rPr>
      </w:pPr>
    </w:p>
    <w:p w14:paraId="3481DC0D" w14:textId="77777777" w:rsidR="005A4EEA" w:rsidRDefault="005A4EEA" w:rsidP="002A3957">
      <w:pPr>
        <w:pStyle w:val="Footer"/>
        <w:rPr>
          <w:rFonts w:ascii="Arial" w:hAnsi="Arial" w:cs="Arial"/>
        </w:rPr>
      </w:pPr>
    </w:p>
    <w:p w14:paraId="5B8C4E8C" w14:textId="77777777" w:rsidR="00197CE6" w:rsidRDefault="00197CE6" w:rsidP="002A3957">
      <w:pPr>
        <w:pStyle w:val="Footer"/>
        <w:rPr>
          <w:rFonts w:ascii="Arial" w:hAnsi="Arial" w:cs="Arial"/>
        </w:rPr>
      </w:pPr>
    </w:p>
    <w:p w14:paraId="23E84F5E" w14:textId="77777777" w:rsidR="00197CE6" w:rsidRDefault="00197CE6" w:rsidP="002A3957">
      <w:pPr>
        <w:pStyle w:val="Footer"/>
        <w:rPr>
          <w:rFonts w:ascii="Arial" w:hAnsi="Arial" w:cs="Arial"/>
        </w:rPr>
      </w:pPr>
    </w:p>
    <w:p w14:paraId="137FEB84" w14:textId="77777777" w:rsidR="00197CE6" w:rsidRDefault="00197CE6" w:rsidP="002A3957">
      <w:pPr>
        <w:pStyle w:val="Footer"/>
        <w:rPr>
          <w:rFonts w:ascii="Arial" w:hAnsi="Arial" w:cs="Arial"/>
        </w:rPr>
      </w:pPr>
    </w:p>
    <w:p w14:paraId="5BDB6DFD" w14:textId="77777777" w:rsidR="00197CE6" w:rsidRDefault="00197CE6" w:rsidP="002A3957">
      <w:pPr>
        <w:pStyle w:val="Footer"/>
        <w:rPr>
          <w:rFonts w:ascii="Arial" w:hAnsi="Arial" w:cs="Arial"/>
        </w:rPr>
      </w:pPr>
    </w:p>
    <w:p w14:paraId="76CCA93D" w14:textId="77777777" w:rsidR="00197CE6" w:rsidRDefault="00197CE6" w:rsidP="002A3957">
      <w:pPr>
        <w:pStyle w:val="Footer"/>
        <w:rPr>
          <w:rFonts w:ascii="Arial" w:hAnsi="Arial" w:cs="Arial"/>
        </w:rPr>
      </w:pPr>
    </w:p>
    <w:p w14:paraId="30EDF23A" w14:textId="77777777" w:rsidR="00197CE6" w:rsidRDefault="00197CE6" w:rsidP="002A3957">
      <w:pPr>
        <w:pStyle w:val="Footer"/>
        <w:rPr>
          <w:rFonts w:ascii="Arial" w:hAnsi="Arial" w:cs="Arial"/>
        </w:rPr>
      </w:pPr>
    </w:p>
    <w:p w14:paraId="47A00FF7" w14:textId="77777777" w:rsidR="00197CE6" w:rsidRDefault="00197CE6" w:rsidP="002A3957">
      <w:pPr>
        <w:pStyle w:val="Footer"/>
        <w:rPr>
          <w:rFonts w:ascii="Arial" w:hAnsi="Arial" w:cs="Arial"/>
        </w:rPr>
      </w:pPr>
    </w:p>
    <w:p w14:paraId="7BB8A39D" w14:textId="77777777" w:rsidR="00197CE6" w:rsidRDefault="00197CE6" w:rsidP="002A3957">
      <w:pPr>
        <w:pStyle w:val="Footer"/>
        <w:rPr>
          <w:rFonts w:ascii="Arial" w:hAnsi="Arial" w:cs="Arial"/>
        </w:rPr>
      </w:pPr>
    </w:p>
    <w:p w14:paraId="7335AD08" w14:textId="77777777" w:rsidR="00197CE6" w:rsidRDefault="00197CE6" w:rsidP="002A3957">
      <w:pPr>
        <w:pStyle w:val="Footer"/>
        <w:rPr>
          <w:rFonts w:ascii="Arial" w:hAnsi="Arial" w:cs="Arial"/>
        </w:rPr>
      </w:pPr>
    </w:p>
    <w:p w14:paraId="2F81CFC5" w14:textId="77777777" w:rsidR="00197CE6" w:rsidRDefault="00197CE6" w:rsidP="002A3957">
      <w:pPr>
        <w:pStyle w:val="Footer"/>
        <w:rPr>
          <w:rFonts w:ascii="Arial" w:hAnsi="Arial" w:cs="Arial"/>
        </w:rPr>
      </w:pPr>
    </w:p>
    <w:p w14:paraId="56E0B6E2" w14:textId="77777777" w:rsidR="00197CE6" w:rsidRDefault="00197CE6" w:rsidP="002A3957">
      <w:pPr>
        <w:pStyle w:val="Footer"/>
        <w:rPr>
          <w:rFonts w:ascii="Arial" w:hAnsi="Arial" w:cs="Arial"/>
        </w:rPr>
      </w:pPr>
    </w:p>
    <w:p w14:paraId="54002F1D" w14:textId="77777777" w:rsidR="00197CE6" w:rsidRDefault="00197CE6" w:rsidP="002A3957">
      <w:pPr>
        <w:pStyle w:val="Footer"/>
        <w:rPr>
          <w:rFonts w:ascii="Arial" w:hAnsi="Arial" w:cs="Arial"/>
        </w:rPr>
      </w:pPr>
    </w:p>
    <w:p w14:paraId="286CE538" w14:textId="77777777" w:rsidR="00197CE6" w:rsidRDefault="00197CE6" w:rsidP="002A3957">
      <w:pPr>
        <w:pStyle w:val="Footer"/>
        <w:rPr>
          <w:rFonts w:ascii="Arial" w:hAnsi="Arial" w:cs="Arial"/>
        </w:rPr>
      </w:pPr>
    </w:p>
    <w:p w14:paraId="6D3ACABF" w14:textId="77777777" w:rsidR="00197CE6" w:rsidRPr="00A27484" w:rsidRDefault="00197CE6" w:rsidP="00197CE6">
      <w:pPr>
        <w:pStyle w:val="Footer"/>
        <w:rPr>
          <w:rFonts w:ascii="Arial" w:hAnsi="Arial" w:cs="Arial"/>
        </w:rPr>
      </w:pPr>
      <w:r w:rsidRPr="00A27484">
        <w:rPr>
          <w:rFonts w:ascii="Arial" w:hAnsi="Arial" w:cs="Arial"/>
        </w:rPr>
        <w:t>OPZELURA and Incyte are registered trademarks of Incyte.</w:t>
      </w:r>
    </w:p>
    <w:p w14:paraId="10F95D0F" w14:textId="7DF67BA3" w:rsidR="00197CE6" w:rsidRDefault="00197CE6" w:rsidP="002A3957">
      <w:pPr>
        <w:pStyle w:val="Footer"/>
        <w:rPr>
          <w:rFonts w:ascii="Arial" w:hAnsi="Arial" w:cs="Arial"/>
        </w:rPr>
      </w:pPr>
      <w:r w:rsidRPr="00A27484">
        <w:rPr>
          <w:rFonts w:ascii="Arial" w:hAnsi="Arial" w:cs="Arial"/>
        </w:rPr>
        <w:t>© 2023, Incyte Corporation. MAT-INC-</w:t>
      </w:r>
      <w:r>
        <w:rPr>
          <w:rFonts w:ascii="Arial" w:hAnsi="Arial" w:cs="Arial"/>
        </w:rPr>
        <w:t>02220</w:t>
      </w:r>
      <w:r w:rsidRPr="00A27484">
        <w:rPr>
          <w:rFonts w:ascii="Arial" w:hAnsi="Arial" w:cs="Arial"/>
        </w:rPr>
        <w:t xml:space="preserve"> 0</w:t>
      </w:r>
      <w:r>
        <w:rPr>
          <w:rFonts w:ascii="Arial" w:hAnsi="Arial" w:cs="Arial"/>
        </w:rPr>
        <w:t>9</w:t>
      </w:r>
      <w:r w:rsidRPr="00A27484">
        <w:rPr>
          <w:rFonts w:ascii="Arial" w:hAnsi="Arial" w:cs="Arial"/>
        </w:rPr>
        <w:t>/23</w:t>
      </w:r>
    </w:p>
    <w:sectPr w:rsidR="00197CE6" w:rsidSect="008F7071">
      <w:head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7C942" w14:textId="77777777" w:rsidR="00976096" w:rsidRDefault="00976096" w:rsidP="00E5793F">
      <w:pPr>
        <w:spacing w:after="0" w:line="240" w:lineRule="auto"/>
      </w:pPr>
      <w:r>
        <w:separator/>
      </w:r>
    </w:p>
  </w:endnote>
  <w:endnote w:type="continuationSeparator" w:id="0">
    <w:p w14:paraId="22700C96" w14:textId="77777777" w:rsidR="00976096" w:rsidRDefault="00976096" w:rsidP="00E5793F">
      <w:pPr>
        <w:spacing w:after="0" w:line="240" w:lineRule="auto"/>
      </w:pPr>
      <w:r>
        <w:continuationSeparator/>
      </w:r>
    </w:p>
  </w:endnote>
  <w:endnote w:type="continuationNotice" w:id="1">
    <w:p w14:paraId="68120E87" w14:textId="77777777" w:rsidR="00976096" w:rsidRDefault="00976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4403" w14:textId="77777777" w:rsidR="00976096" w:rsidRDefault="00976096" w:rsidP="00E5793F">
      <w:pPr>
        <w:spacing w:after="0" w:line="240" w:lineRule="auto"/>
      </w:pPr>
      <w:r>
        <w:separator/>
      </w:r>
    </w:p>
  </w:footnote>
  <w:footnote w:type="continuationSeparator" w:id="0">
    <w:p w14:paraId="161B282A" w14:textId="77777777" w:rsidR="00976096" w:rsidRDefault="00976096" w:rsidP="00E5793F">
      <w:pPr>
        <w:spacing w:after="0" w:line="240" w:lineRule="auto"/>
      </w:pPr>
      <w:r>
        <w:continuationSeparator/>
      </w:r>
    </w:p>
  </w:footnote>
  <w:footnote w:type="continuationNotice" w:id="1">
    <w:p w14:paraId="027E18E6" w14:textId="77777777" w:rsidR="00976096" w:rsidRDefault="00976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395" w14:textId="77777777" w:rsidR="005D4D68" w:rsidRPr="00B6006F" w:rsidRDefault="005D4D68" w:rsidP="005D4D68">
    <w:pPr>
      <w:pageBreakBefore/>
      <w:autoSpaceDE w:val="0"/>
      <w:autoSpaceDN w:val="0"/>
      <w:adjustRightInd w:val="0"/>
      <w:spacing w:after="0" w:line="240" w:lineRule="auto"/>
      <w:jc w:val="center"/>
      <w:rPr>
        <w:rFonts w:ascii="Arial" w:hAnsi="Arial" w:cs="Arial"/>
        <w:b/>
        <w:color w:val="000000"/>
      </w:rPr>
    </w:pPr>
    <w:r>
      <w:rPr>
        <w:rFonts w:ascii="Arial" w:hAnsi="Arial" w:cs="Arial"/>
        <w:b/>
        <w:color w:val="000000"/>
      </w:rPr>
      <w:t>TEMPLATE</w:t>
    </w:r>
    <w:r w:rsidRPr="00B6006F">
      <w:rPr>
        <w:rFonts w:ascii="Arial" w:hAnsi="Arial" w:cs="Arial"/>
        <w:b/>
        <w:color w:val="000000"/>
      </w:rPr>
      <w:t xml:space="preserve"> Letter of Appeal</w:t>
    </w:r>
    <w:r>
      <w:rPr>
        <w:rFonts w:ascii="Arial" w:hAnsi="Arial" w:cs="Arial"/>
        <w:b/>
        <w:color w:val="000000"/>
      </w:rPr>
      <w:t xml:space="preserve"> for Nonsegmental Vitiligo</w:t>
    </w:r>
  </w:p>
  <w:p w14:paraId="4D810DB7" w14:textId="77777777" w:rsidR="005D4D68" w:rsidRDefault="005D4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E10"/>
    <w:multiLevelType w:val="hybridMultilevel"/>
    <w:tmpl w:val="3A28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A5087"/>
    <w:multiLevelType w:val="multilevel"/>
    <w:tmpl w:val="13F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307E"/>
    <w:multiLevelType w:val="hybridMultilevel"/>
    <w:tmpl w:val="CD605DA0"/>
    <w:lvl w:ilvl="0" w:tplc="E654A1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97330B"/>
    <w:multiLevelType w:val="hybridMultilevel"/>
    <w:tmpl w:val="0A40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55F0"/>
    <w:multiLevelType w:val="hybridMultilevel"/>
    <w:tmpl w:val="FD30D4A4"/>
    <w:lvl w:ilvl="0" w:tplc="52AC0A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C507E"/>
    <w:multiLevelType w:val="hybridMultilevel"/>
    <w:tmpl w:val="309C5DE0"/>
    <w:lvl w:ilvl="0" w:tplc="B05C6168">
      <w:numFmt w:val="bullet"/>
      <w:lvlText w:val="—"/>
      <w:lvlJc w:val="left"/>
      <w:pPr>
        <w:ind w:left="1080" w:hanging="360"/>
      </w:pPr>
      <w:rPr>
        <w:rFonts w:ascii="Arial Narrow" w:eastAsia="Meiryo" w:hAnsi="Arial Narrow" w:cs="Meiryo"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E52EFD"/>
    <w:multiLevelType w:val="hybridMultilevel"/>
    <w:tmpl w:val="C98C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1430"/>
    <w:multiLevelType w:val="hybridMultilevel"/>
    <w:tmpl w:val="67C8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87BE6"/>
    <w:multiLevelType w:val="hybridMultilevel"/>
    <w:tmpl w:val="BEB835E0"/>
    <w:lvl w:ilvl="0" w:tplc="8F18F4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F20CEC"/>
    <w:multiLevelType w:val="hybridMultilevel"/>
    <w:tmpl w:val="EC16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31528"/>
    <w:multiLevelType w:val="hybridMultilevel"/>
    <w:tmpl w:val="78B433B8"/>
    <w:lvl w:ilvl="0" w:tplc="9EEAEDF6">
      <w:numFmt w:val="bullet"/>
      <w:lvlText w:val="—"/>
      <w:lvlJc w:val="left"/>
      <w:pPr>
        <w:ind w:left="1080" w:hanging="360"/>
      </w:pPr>
      <w:rPr>
        <w:rFonts w:ascii="Arial Narrow" w:eastAsia="Meiryo" w:hAnsi="Arial Narrow" w:cs="Meiryo"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8E2AFE"/>
    <w:multiLevelType w:val="hybridMultilevel"/>
    <w:tmpl w:val="2DA20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C87439"/>
    <w:multiLevelType w:val="hybridMultilevel"/>
    <w:tmpl w:val="F244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22C3E"/>
    <w:multiLevelType w:val="hybridMultilevel"/>
    <w:tmpl w:val="265E6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5481846">
    <w:abstractNumId w:val="12"/>
  </w:num>
  <w:num w:numId="2" w16cid:durableId="518931289">
    <w:abstractNumId w:val="7"/>
  </w:num>
  <w:num w:numId="3" w16cid:durableId="258805083">
    <w:abstractNumId w:val="6"/>
  </w:num>
  <w:num w:numId="4" w16cid:durableId="294415631">
    <w:abstractNumId w:val="4"/>
  </w:num>
  <w:num w:numId="5" w16cid:durableId="2111850735">
    <w:abstractNumId w:val="2"/>
  </w:num>
  <w:num w:numId="6" w16cid:durableId="438835048">
    <w:abstractNumId w:val="8"/>
  </w:num>
  <w:num w:numId="7" w16cid:durableId="1903365883">
    <w:abstractNumId w:val="5"/>
  </w:num>
  <w:num w:numId="8" w16cid:durableId="1665669756">
    <w:abstractNumId w:val="10"/>
  </w:num>
  <w:num w:numId="9" w16cid:durableId="1768307002">
    <w:abstractNumId w:val="0"/>
  </w:num>
  <w:num w:numId="10" w16cid:durableId="1821573742">
    <w:abstractNumId w:val="11"/>
  </w:num>
  <w:num w:numId="11" w16cid:durableId="1552038277">
    <w:abstractNumId w:val="13"/>
  </w:num>
  <w:num w:numId="12" w16cid:durableId="1354116565">
    <w:abstractNumId w:val="1"/>
  </w:num>
  <w:num w:numId="13" w16cid:durableId="1947540297">
    <w:abstractNumId w:val="3"/>
  </w:num>
  <w:num w:numId="14" w16cid:durableId="1878738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FA"/>
    <w:rsid w:val="00002FE8"/>
    <w:rsid w:val="00020CFA"/>
    <w:rsid w:val="00044937"/>
    <w:rsid w:val="00083BE2"/>
    <w:rsid w:val="000A405B"/>
    <w:rsid w:val="000C5F09"/>
    <w:rsid w:val="000C6CAC"/>
    <w:rsid w:val="000E4E88"/>
    <w:rsid w:val="000E58F8"/>
    <w:rsid w:val="000E73CA"/>
    <w:rsid w:val="00100434"/>
    <w:rsid w:val="00116843"/>
    <w:rsid w:val="0012260A"/>
    <w:rsid w:val="00122CC9"/>
    <w:rsid w:val="0012317F"/>
    <w:rsid w:val="00126240"/>
    <w:rsid w:val="00133862"/>
    <w:rsid w:val="0013701F"/>
    <w:rsid w:val="00141B90"/>
    <w:rsid w:val="00143FD3"/>
    <w:rsid w:val="00156838"/>
    <w:rsid w:val="00157795"/>
    <w:rsid w:val="0016154B"/>
    <w:rsid w:val="00176C3A"/>
    <w:rsid w:val="00183E78"/>
    <w:rsid w:val="0018635B"/>
    <w:rsid w:val="00195AF9"/>
    <w:rsid w:val="00197CE6"/>
    <w:rsid w:val="001B7A1F"/>
    <w:rsid w:val="001C1F94"/>
    <w:rsid w:val="001D22DF"/>
    <w:rsid w:val="001E532E"/>
    <w:rsid w:val="001E71B7"/>
    <w:rsid w:val="00201832"/>
    <w:rsid w:val="00211620"/>
    <w:rsid w:val="0024031E"/>
    <w:rsid w:val="002462E9"/>
    <w:rsid w:val="00252EC0"/>
    <w:rsid w:val="00253C32"/>
    <w:rsid w:val="00261EE4"/>
    <w:rsid w:val="002725E9"/>
    <w:rsid w:val="002979C3"/>
    <w:rsid w:val="002A3191"/>
    <w:rsid w:val="002A3957"/>
    <w:rsid w:val="002B1123"/>
    <w:rsid w:val="002D77A3"/>
    <w:rsid w:val="002E2D98"/>
    <w:rsid w:val="002E792A"/>
    <w:rsid w:val="003233D2"/>
    <w:rsid w:val="00335A0F"/>
    <w:rsid w:val="0036619A"/>
    <w:rsid w:val="00366C46"/>
    <w:rsid w:val="00370291"/>
    <w:rsid w:val="003717D1"/>
    <w:rsid w:val="0037321E"/>
    <w:rsid w:val="003735C3"/>
    <w:rsid w:val="00373ABD"/>
    <w:rsid w:val="003950F1"/>
    <w:rsid w:val="003A0F8E"/>
    <w:rsid w:val="003A33FF"/>
    <w:rsid w:val="003A67A8"/>
    <w:rsid w:val="003A7E96"/>
    <w:rsid w:val="003C6028"/>
    <w:rsid w:val="003F2F10"/>
    <w:rsid w:val="0040045C"/>
    <w:rsid w:val="00435DF8"/>
    <w:rsid w:val="00450E6A"/>
    <w:rsid w:val="00461DC3"/>
    <w:rsid w:val="00476569"/>
    <w:rsid w:val="00480E59"/>
    <w:rsid w:val="004A550D"/>
    <w:rsid w:val="004B064E"/>
    <w:rsid w:val="004B19C5"/>
    <w:rsid w:val="004E0179"/>
    <w:rsid w:val="004F3C34"/>
    <w:rsid w:val="00514732"/>
    <w:rsid w:val="00525E8D"/>
    <w:rsid w:val="00526137"/>
    <w:rsid w:val="0054111B"/>
    <w:rsid w:val="0055247C"/>
    <w:rsid w:val="0055504A"/>
    <w:rsid w:val="0056064F"/>
    <w:rsid w:val="005653F0"/>
    <w:rsid w:val="00582816"/>
    <w:rsid w:val="005A4EEA"/>
    <w:rsid w:val="005C79F7"/>
    <w:rsid w:val="005D4D68"/>
    <w:rsid w:val="00604C8E"/>
    <w:rsid w:val="0060620C"/>
    <w:rsid w:val="0061005E"/>
    <w:rsid w:val="00616409"/>
    <w:rsid w:val="00625B1F"/>
    <w:rsid w:val="00631397"/>
    <w:rsid w:val="006331CE"/>
    <w:rsid w:val="006558F5"/>
    <w:rsid w:val="00660242"/>
    <w:rsid w:val="006666F5"/>
    <w:rsid w:val="0067124F"/>
    <w:rsid w:val="00683A13"/>
    <w:rsid w:val="00687487"/>
    <w:rsid w:val="006A5C4E"/>
    <w:rsid w:val="006B6499"/>
    <w:rsid w:val="006B7563"/>
    <w:rsid w:val="006C3063"/>
    <w:rsid w:val="00701670"/>
    <w:rsid w:val="007104C2"/>
    <w:rsid w:val="007529BD"/>
    <w:rsid w:val="00752DB3"/>
    <w:rsid w:val="00762867"/>
    <w:rsid w:val="007648AB"/>
    <w:rsid w:val="00780839"/>
    <w:rsid w:val="00786490"/>
    <w:rsid w:val="00786F3F"/>
    <w:rsid w:val="007C7FA7"/>
    <w:rsid w:val="007D10AC"/>
    <w:rsid w:val="007D114A"/>
    <w:rsid w:val="007D2E0A"/>
    <w:rsid w:val="007E0C9E"/>
    <w:rsid w:val="007F0B3E"/>
    <w:rsid w:val="0081296B"/>
    <w:rsid w:val="00845353"/>
    <w:rsid w:val="0085040E"/>
    <w:rsid w:val="00851254"/>
    <w:rsid w:val="00870C87"/>
    <w:rsid w:val="008733B9"/>
    <w:rsid w:val="008A2296"/>
    <w:rsid w:val="008B0CB5"/>
    <w:rsid w:val="008B2FBD"/>
    <w:rsid w:val="008C1807"/>
    <w:rsid w:val="008D2106"/>
    <w:rsid w:val="008D6987"/>
    <w:rsid w:val="008F53FC"/>
    <w:rsid w:val="008F7071"/>
    <w:rsid w:val="00913F34"/>
    <w:rsid w:val="009254B0"/>
    <w:rsid w:val="00946A63"/>
    <w:rsid w:val="00947465"/>
    <w:rsid w:val="00954969"/>
    <w:rsid w:val="00963EC3"/>
    <w:rsid w:val="00976096"/>
    <w:rsid w:val="009767F7"/>
    <w:rsid w:val="00981281"/>
    <w:rsid w:val="00985DC0"/>
    <w:rsid w:val="00991555"/>
    <w:rsid w:val="009C3425"/>
    <w:rsid w:val="009C4920"/>
    <w:rsid w:val="009D7C60"/>
    <w:rsid w:val="009E6373"/>
    <w:rsid w:val="00A10E8E"/>
    <w:rsid w:val="00A12559"/>
    <w:rsid w:val="00A14205"/>
    <w:rsid w:val="00A16208"/>
    <w:rsid w:val="00A17B40"/>
    <w:rsid w:val="00A241FE"/>
    <w:rsid w:val="00A27484"/>
    <w:rsid w:val="00A362CD"/>
    <w:rsid w:val="00A42040"/>
    <w:rsid w:val="00A54796"/>
    <w:rsid w:val="00A57485"/>
    <w:rsid w:val="00A77CEC"/>
    <w:rsid w:val="00A862EB"/>
    <w:rsid w:val="00A9219D"/>
    <w:rsid w:val="00AA49F8"/>
    <w:rsid w:val="00AC44DD"/>
    <w:rsid w:val="00AE4120"/>
    <w:rsid w:val="00AE45AF"/>
    <w:rsid w:val="00AF02C8"/>
    <w:rsid w:val="00AF260B"/>
    <w:rsid w:val="00B05415"/>
    <w:rsid w:val="00B20E4F"/>
    <w:rsid w:val="00B6006F"/>
    <w:rsid w:val="00B63C54"/>
    <w:rsid w:val="00B916A7"/>
    <w:rsid w:val="00B9180F"/>
    <w:rsid w:val="00B96083"/>
    <w:rsid w:val="00B97BA3"/>
    <w:rsid w:val="00BA2CCA"/>
    <w:rsid w:val="00BA51F7"/>
    <w:rsid w:val="00BA5C58"/>
    <w:rsid w:val="00BB5B0B"/>
    <w:rsid w:val="00BB5EC6"/>
    <w:rsid w:val="00BE461B"/>
    <w:rsid w:val="00BF700F"/>
    <w:rsid w:val="00BF7491"/>
    <w:rsid w:val="00C31858"/>
    <w:rsid w:val="00C50C1C"/>
    <w:rsid w:val="00C62EDB"/>
    <w:rsid w:val="00C65A38"/>
    <w:rsid w:val="00C65A85"/>
    <w:rsid w:val="00C70875"/>
    <w:rsid w:val="00C72EFC"/>
    <w:rsid w:val="00C9210E"/>
    <w:rsid w:val="00C966C3"/>
    <w:rsid w:val="00C9676E"/>
    <w:rsid w:val="00CB1FBE"/>
    <w:rsid w:val="00CB73B5"/>
    <w:rsid w:val="00CC6CFF"/>
    <w:rsid w:val="00CD1ADC"/>
    <w:rsid w:val="00CE3AD7"/>
    <w:rsid w:val="00CF7D35"/>
    <w:rsid w:val="00D00EF7"/>
    <w:rsid w:val="00D1435D"/>
    <w:rsid w:val="00D30BED"/>
    <w:rsid w:val="00D32163"/>
    <w:rsid w:val="00D47B23"/>
    <w:rsid w:val="00D72C8A"/>
    <w:rsid w:val="00D8194A"/>
    <w:rsid w:val="00D948E3"/>
    <w:rsid w:val="00D96F6D"/>
    <w:rsid w:val="00DA1FFD"/>
    <w:rsid w:val="00DA2311"/>
    <w:rsid w:val="00DA75E0"/>
    <w:rsid w:val="00DD0A69"/>
    <w:rsid w:val="00DE7D88"/>
    <w:rsid w:val="00E23EB0"/>
    <w:rsid w:val="00E41B3C"/>
    <w:rsid w:val="00E4630C"/>
    <w:rsid w:val="00E47B0F"/>
    <w:rsid w:val="00E559A9"/>
    <w:rsid w:val="00E5793F"/>
    <w:rsid w:val="00E66918"/>
    <w:rsid w:val="00E705E5"/>
    <w:rsid w:val="00E733EA"/>
    <w:rsid w:val="00E73795"/>
    <w:rsid w:val="00E7708B"/>
    <w:rsid w:val="00E82FFC"/>
    <w:rsid w:val="00E9668F"/>
    <w:rsid w:val="00EA2A51"/>
    <w:rsid w:val="00EB3134"/>
    <w:rsid w:val="00EB692F"/>
    <w:rsid w:val="00EC7002"/>
    <w:rsid w:val="00ED756A"/>
    <w:rsid w:val="00ED77A6"/>
    <w:rsid w:val="00EE484A"/>
    <w:rsid w:val="00EE7E40"/>
    <w:rsid w:val="00EF411D"/>
    <w:rsid w:val="00EF7D83"/>
    <w:rsid w:val="00F06B7D"/>
    <w:rsid w:val="00F17DBE"/>
    <w:rsid w:val="00F24A9E"/>
    <w:rsid w:val="00F30A36"/>
    <w:rsid w:val="00F32F87"/>
    <w:rsid w:val="00F3460C"/>
    <w:rsid w:val="00F5216D"/>
    <w:rsid w:val="00F548D7"/>
    <w:rsid w:val="00F62E58"/>
    <w:rsid w:val="00F7382E"/>
    <w:rsid w:val="00F82190"/>
    <w:rsid w:val="00F91183"/>
    <w:rsid w:val="00FA11E5"/>
    <w:rsid w:val="00FB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3D155"/>
  <w15:docId w15:val="{F0A8CFE4-712A-4840-A19D-B92C9126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5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D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5D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CFA"/>
    <w:rPr>
      <w:color w:val="0000FF" w:themeColor="hyperlink"/>
      <w:u w:val="single"/>
    </w:rPr>
  </w:style>
  <w:style w:type="paragraph" w:styleId="ListParagraph">
    <w:name w:val="List Paragraph"/>
    <w:basedOn w:val="Normal"/>
    <w:uiPriority w:val="34"/>
    <w:qFormat/>
    <w:rsid w:val="00020CFA"/>
    <w:pPr>
      <w:ind w:left="720"/>
      <w:contextualSpacing/>
    </w:pPr>
  </w:style>
  <w:style w:type="character" w:customStyle="1" w:styleId="Heading1Char">
    <w:name w:val="Heading 1 Char"/>
    <w:basedOn w:val="DefaultParagraphFont"/>
    <w:link w:val="Heading1"/>
    <w:uiPriority w:val="9"/>
    <w:rsid w:val="00985D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5D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5D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85DC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5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93F"/>
  </w:style>
  <w:style w:type="paragraph" w:styleId="Footer">
    <w:name w:val="footer"/>
    <w:basedOn w:val="Normal"/>
    <w:link w:val="FooterChar"/>
    <w:uiPriority w:val="99"/>
    <w:unhideWhenUsed/>
    <w:rsid w:val="00E5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93F"/>
  </w:style>
  <w:style w:type="paragraph" w:styleId="BalloonText">
    <w:name w:val="Balloon Text"/>
    <w:basedOn w:val="Normal"/>
    <w:link w:val="BalloonTextChar"/>
    <w:uiPriority w:val="99"/>
    <w:semiHidden/>
    <w:unhideWhenUsed/>
    <w:rsid w:val="00E5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93F"/>
    <w:rPr>
      <w:rFonts w:ascii="Tahoma" w:hAnsi="Tahoma" w:cs="Tahoma"/>
      <w:sz w:val="16"/>
      <w:szCs w:val="16"/>
    </w:rPr>
  </w:style>
  <w:style w:type="paragraph" w:customStyle="1" w:styleId="Default">
    <w:name w:val="Default"/>
    <w:rsid w:val="006B75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
    <w:name w:val="Mention1"/>
    <w:basedOn w:val="DefaultParagraphFont"/>
    <w:uiPriority w:val="99"/>
    <w:semiHidden/>
    <w:unhideWhenUsed/>
    <w:rsid w:val="006C3063"/>
    <w:rPr>
      <w:color w:val="2B579A"/>
      <w:shd w:val="clear" w:color="auto" w:fill="E6E6E6"/>
    </w:rPr>
  </w:style>
  <w:style w:type="character" w:styleId="FollowedHyperlink">
    <w:name w:val="FollowedHyperlink"/>
    <w:basedOn w:val="DefaultParagraphFont"/>
    <w:uiPriority w:val="99"/>
    <w:semiHidden/>
    <w:unhideWhenUsed/>
    <w:rsid w:val="006C3063"/>
    <w:rPr>
      <w:color w:val="800080" w:themeColor="followedHyperlink"/>
      <w:u w:val="single"/>
    </w:rPr>
  </w:style>
  <w:style w:type="character" w:styleId="CommentReference">
    <w:name w:val="annotation reference"/>
    <w:basedOn w:val="DefaultParagraphFont"/>
    <w:uiPriority w:val="99"/>
    <w:semiHidden/>
    <w:unhideWhenUsed/>
    <w:rsid w:val="003A33FF"/>
    <w:rPr>
      <w:sz w:val="16"/>
      <w:szCs w:val="16"/>
    </w:rPr>
  </w:style>
  <w:style w:type="paragraph" w:styleId="CommentText">
    <w:name w:val="annotation text"/>
    <w:basedOn w:val="Normal"/>
    <w:link w:val="CommentTextChar"/>
    <w:uiPriority w:val="99"/>
    <w:semiHidden/>
    <w:unhideWhenUsed/>
    <w:rsid w:val="003A33FF"/>
    <w:pPr>
      <w:spacing w:line="240" w:lineRule="auto"/>
    </w:pPr>
    <w:rPr>
      <w:sz w:val="20"/>
      <w:szCs w:val="20"/>
    </w:rPr>
  </w:style>
  <w:style w:type="character" w:customStyle="1" w:styleId="CommentTextChar">
    <w:name w:val="Comment Text Char"/>
    <w:basedOn w:val="DefaultParagraphFont"/>
    <w:link w:val="CommentText"/>
    <w:uiPriority w:val="99"/>
    <w:semiHidden/>
    <w:rsid w:val="003A33FF"/>
    <w:rPr>
      <w:sz w:val="20"/>
      <w:szCs w:val="20"/>
    </w:rPr>
  </w:style>
  <w:style w:type="paragraph" w:styleId="CommentSubject">
    <w:name w:val="annotation subject"/>
    <w:basedOn w:val="CommentText"/>
    <w:next w:val="CommentText"/>
    <w:link w:val="CommentSubjectChar"/>
    <w:uiPriority w:val="99"/>
    <w:semiHidden/>
    <w:unhideWhenUsed/>
    <w:rsid w:val="003A33FF"/>
    <w:rPr>
      <w:b/>
      <w:bCs/>
    </w:rPr>
  </w:style>
  <w:style w:type="character" w:customStyle="1" w:styleId="CommentSubjectChar">
    <w:name w:val="Comment Subject Char"/>
    <w:basedOn w:val="CommentTextChar"/>
    <w:link w:val="CommentSubject"/>
    <w:uiPriority w:val="99"/>
    <w:semiHidden/>
    <w:rsid w:val="003A33FF"/>
    <w:rPr>
      <w:b/>
      <w:bCs/>
      <w:sz w:val="20"/>
      <w:szCs w:val="20"/>
    </w:rPr>
  </w:style>
  <w:style w:type="paragraph" w:customStyle="1" w:styleId="C-BodyText">
    <w:name w:val="C-Body Text"/>
    <w:link w:val="C-BodyTextChar"/>
    <w:rsid w:val="002A3957"/>
    <w:pPr>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locked/>
    <w:rsid w:val="002A395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947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9353">
      <w:bodyDiv w:val="1"/>
      <w:marLeft w:val="0"/>
      <w:marRight w:val="0"/>
      <w:marTop w:val="0"/>
      <w:marBottom w:val="0"/>
      <w:divBdr>
        <w:top w:val="none" w:sz="0" w:space="0" w:color="auto"/>
        <w:left w:val="none" w:sz="0" w:space="0" w:color="auto"/>
        <w:bottom w:val="none" w:sz="0" w:space="0" w:color="auto"/>
        <w:right w:val="none" w:sz="0" w:space="0" w:color="auto"/>
      </w:divBdr>
    </w:div>
    <w:div w:id="845706861">
      <w:bodyDiv w:val="1"/>
      <w:marLeft w:val="0"/>
      <w:marRight w:val="0"/>
      <w:marTop w:val="0"/>
      <w:marBottom w:val="0"/>
      <w:divBdr>
        <w:top w:val="none" w:sz="0" w:space="0" w:color="auto"/>
        <w:left w:val="none" w:sz="0" w:space="0" w:color="auto"/>
        <w:bottom w:val="none" w:sz="0" w:space="0" w:color="auto"/>
        <w:right w:val="none" w:sz="0" w:space="0" w:color="auto"/>
      </w:divBdr>
      <w:divsChild>
        <w:div w:id="932858856">
          <w:marLeft w:val="0"/>
          <w:marRight w:val="0"/>
          <w:marTop w:val="0"/>
          <w:marBottom w:val="0"/>
          <w:divBdr>
            <w:top w:val="none" w:sz="0" w:space="0" w:color="auto"/>
            <w:left w:val="none" w:sz="0" w:space="0" w:color="auto"/>
            <w:bottom w:val="none" w:sz="0" w:space="0" w:color="auto"/>
            <w:right w:val="none" w:sz="0" w:space="0" w:color="auto"/>
          </w:divBdr>
        </w:div>
      </w:divsChild>
    </w:div>
    <w:div w:id="1368600820">
      <w:bodyDiv w:val="1"/>
      <w:marLeft w:val="0"/>
      <w:marRight w:val="0"/>
      <w:marTop w:val="0"/>
      <w:marBottom w:val="0"/>
      <w:divBdr>
        <w:top w:val="none" w:sz="0" w:space="0" w:color="auto"/>
        <w:left w:val="none" w:sz="0" w:space="0" w:color="auto"/>
        <w:bottom w:val="none" w:sz="0" w:space="0" w:color="auto"/>
        <w:right w:val="none" w:sz="0" w:space="0" w:color="auto"/>
      </w:divBdr>
    </w:div>
    <w:div w:id="16443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zelura.com/medication-guid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zelura.com/prescribing-informatio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zelura.com/medication-guid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pzelura.com/prescribing-inform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3011ad-ae7c-4651-80ae-5e3750c7f43b">
      <UserInfo>
        <DisplayName>Incyte 2021 IncyteCARES RUX - 1000314817 (Cognizant) Members</DisplayName>
        <AccountId>591</AccountId>
        <AccountType/>
      </UserInfo>
    </SharedWithUsers>
    <_activity xmlns="99748735-944a-4747-9ca4-c7d9ae4c03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B9DB9C2B10E478C7C87483834139B" ma:contentTypeVersion="15" ma:contentTypeDescription="Create a new document." ma:contentTypeScope="" ma:versionID="abf4c4bf5753a394c71b0270e2600f91">
  <xsd:schema xmlns:xsd="http://www.w3.org/2001/XMLSchema" xmlns:xs="http://www.w3.org/2001/XMLSchema" xmlns:p="http://schemas.microsoft.com/office/2006/metadata/properties" xmlns:ns3="99748735-944a-4747-9ca4-c7d9ae4c038a" xmlns:ns4="223011ad-ae7c-4651-80ae-5e3750c7f43b" targetNamespace="http://schemas.microsoft.com/office/2006/metadata/properties" ma:root="true" ma:fieldsID="099cc141580aaed9d833bb98236cc2b4" ns3:_="" ns4:_="">
    <xsd:import namespace="99748735-944a-4747-9ca4-c7d9ae4c038a"/>
    <xsd:import namespace="223011ad-ae7c-4651-80ae-5e3750c7f4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8735-944a-4747-9ca4-c7d9ae4c0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011ad-ae7c-4651-80ae-5e3750c7f4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54FF3-EBD7-4421-AAF8-EA59EAE96BFE}">
  <ds:schemaRefs>
    <ds:schemaRef ds:uri="http://schemas.microsoft.com/office/2006/metadata/properties"/>
    <ds:schemaRef ds:uri="http://schemas.microsoft.com/office/infopath/2007/PartnerControls"/>
    <ds:schemaRef ds:uri="223011ad-ae7c-4651-80ae-5e3750c7f43b"/>
    <ds:schemaRef ds:uri="99748735-944a-4747-9ca4-c7d9ae4c038a"/>
  </ds:schemaRefs>
</ds:datastoreItem>
</file>

<file path=customXml/itemProps2.xml><?xml version="1.0" encoding="utf-8"?>
<ds:datastoreItem xmlns:ds="http://schemas.openxmlformats.org/officeDocument/2006/customXml" ds:itemID="{3100E860-342C-4D84-8DC8-935C28469AAD}">
  <ds:schemaRefs>
    <ds:schemaRef ds:uri="http://schemas.microsoft.com/sharepoint/v3/contenttype/forms"/>
  </ds:schemaRefs>
</ds:datastoreItem>
</file>

<file path=customXml/itemProps3.xml><?xml version="1.0" encoding="utf-8"?>
<ds:datastoreItem xmlns:ds="http://schemas.openxmlformats.org/officeDocument/2006/customXml" ds:itemID="{FD3CAFF6-100E-499A-B61B-6319B99E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48735-944a-4747-9ca4-c7d9ae4c038a"/>
    <ds:schemaRef ds:uri="223011ad-ae7c-4651-80ae-5e3750c7f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1945</Words>
  <Characters>9828</Characters>
  <Application>Microsoft Office Word</Application>
  <DocSecurity>0</DocSecurity>
  <Lines>317</Lines>
  <Paragraphs>240</Paragraphs>
  <ScaleCrop>false</ScaleCrop>
  <HeadingPairs>
    <vt:vector size="2" baseType="variant">
      <vt:variant>
        <vt:lpstr>Title</vt:lpstr>
      </vt:variant>
      <vt:variant>
        <vt:i4>1</vt:i4>
      </vt:variant>
    </vt:vector>
  </HeadingPairs>
  <TitlesOfParts>
    <vt:vector size="1" baseType="lpstr">
      <vt:lpstr>Sample Letter of Appeal | IncyteCARES for OPZELURA | HCP.IncyteCARES.com</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Appeal | IncyteCARES for OPZELURA | HCP.IncyteCARES.com</dc:title>
  <dc:subject>Healthcare Professionals find the IncyteCARES for OPZELURA sample letter of appeal for your patient.</dc:subject>
  <dc:creator>Donkus, Elizabeth (Cognizant)</dc:creator>
  <cp:keywords/>
  <cp:lastModifiedBy>Amanda Dempsey</cp:lastModifiedBy>
  <cp:revision>9</cp:revision>
  <cp:lastPrinted>2023-09-13T14:56:00Z</cp:lastPrinted>
  <dcterms:created xsi:type="dcterms:W3CDTF">2023-09-13T14:56:00Z</dcterms:created>
  <dcterms:modified xsi:type="dcterms:W3CDTF">2023-09-18T17:47:00Z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0x010100262B9DB9C2B10E478C7C87483834139B</vt:lpwstr>
  </property>
  <property fmtid="{D5CDD505-2E9C-101B-9397-08002B2CF9AE}" pid="3" name="Order">
    <vt:r8>1300</vt:r8>
  </property>
</Properties>
</file>